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firstLine="440" w:firstLineChars="100"/>
        <w:jc w:val="center"/>
        <w:textAlignment w:val="auto"/>
        <w:rPr>
          <w:rFonts w:hint="eastAsia" w:ascii="方正小标宋简体" w:hAnsi="方正小标宋简体" w:eastAsia="方正小标宋简体" w:cs="方正小标宋简体"/>
          <w:b w:val="0"/>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kern w:val="0"/>
          <w:sz w:val="44"/>
          <w:szCs w:val="44"/>
          <w:shd w:val="clear" w:fill="FFFFFF"/>
          <w:lang w:val="en-US" w:eastAsia="zh-CN" w:bidi="ar"/>
          <w14:textFill>
            <w14:solidFill>
              <w14:schemeClr w14:val="tx1"/>
            </w14:solidFill>
          </w14:textFill>
        </w:rPr>
        <w:t>陕西汇丰人才科技集团有限公司电子印章服务</w:t>
      </w:r>
      <w:r>
        <w:rPr>
          <w:rFonts w:hint="eastAsia" w:ascii="方正小标宋简体" w:hAnsi="方正小标宋简体" w:eastAsia="方正小标宋简体" w:cs="方正小标宋简体"/>
          <w:b w:val="0"/>
          <w:i w:val="0"/>
          <w:caps w:val="0"/>
          <w:color w:val="000000" w:themeColor="text1"/>
          <w:spacing w:val="0"/>
          <w:sz w:val="44"/>
          <w:szCs w:val="44"/>
          <w:shd w:val="clear" w:fill="FFFFFF"/>
          <w:lang w:eastAsia="zh-CN"/>
          <w14:textFill>
            <w14:solidFill>
              <w14:schemeClr w14:val="tx1"/>
            </w14:solidFill>
          </w14:textFill>
        </w:rPr>
        <w:t>竞争性磋商公告</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jc w:val="center"/>
        <w:textAlignment w:val="auto"/>
        <w:rPr>
          <w:rFonts w:hint="eastAsia" w:ascii="方正小标宋简体" w:hAnsi="方正小标宋简体" w:eastAsia="方正小标宋简体" w:cs="方正小标宋简体"/>
          <w:b w:val="0"/>
          <w:i w:val="0"/>
          <w:caps w:val="0"/>
          <w:color w:val="000000" w:themeColor="text1"/>
          <w:spacing w:val="0"/>
          <w:sz w:val="44"/>
          <w:szCs w:val="44"/>
          <w:shd w:val="clear" w:fill="FFFFFF"/>
          <w:lang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陕西汇丰人才科技集团有限公司</w:t>
      </w:r>
      <w:r>
        <w:rPr>
          <w:rFonts w:hint="eastAsia" w:ascii="仿宋" w:hAnsi="仿宋" w:eastAsia="仿宋" w:cs="仿宋"/>
          <w:sz w:val="32"/>
          <w:szCs w:val="32"/>
        </w:rPr>
        <w:t>为进一步完善</w:t>
      </w:r>
      <w:r>
        <w:rPr>
          <w:rFonts w:hint="eastAsia" w:ascii="仿宋" w:hAnsi="仿宋" w:eastAsia="仿宋" w:cs="仿宋"/>
          <w:sz w:val="32"/>
          <w:szCs w:val="32"/>
          <w:lang w:eastAsia="zh-CN"/>
        </w:rPr>
        <w:t>派遣员工</w:t>
      </w:r>
      <w:r>
        <w:rPr>
          <w:rFonts w:hint="eastAsia" w:ascii="仿宋" w:hAnsi="仿宋" w:eastAsia="仿宋" w:cs="仿宋"/>
          <w:sz w:val="32"/>
          <w:szCs w:val="32"/>
          <w:lang w:val="en-US" w:eastAsia="zh-CN"/>
        </w:rPr>
        <w:t>劳动合同管理机制</w:t>
      </w:r>
      <w:r>
        <w:rPr>
          <w:rFonts w:hint="eastAsia" w:ascii="仿宋" w:hAnsi="仿宋" w:eastAsia="仿宋" w:cs="仿宋"/>
          <w:sz w:val="32"/>
          <w:szCs w:val="32"/>
        </w:rPr>
        <w:t>，现</w:t>
      </w:r>
      <w:r>
        <w:rPr>
          <w:rFonts w:hint="eastAsia" w:ascii="仿宋" w:hAnsi="仿宋" w:eastAsia="仿宋" w:cs="仿宋"/>
          <w:sz w:val="32"/>
          <w:szCs w:val="32"/>
          <w:lang w:eastAsia="zh-CN"/>
        </w:rPr>
        <w:t>针对</w:t>
      </w:r>
      <w:r>
        <w:rPr>
          <w:rFonts w:hint="eastAsia" w:ascii="仿宋" w:hAnsi="仿宋" w:eastAsia="仿宋" w:cs="仿宋"/>
          <w:sz w:val="32"/>
          <w:szCs w:val="32"/>
        </w:rPr>
        <w:t>公司</w:t>
      </w:r>
      <w:r>
        <w:rPr>
          <w:rFonts w:hint="eastAsia" w:ascii="仿宋" w:hAnsi="仿宋" w:eastAsia="仿宋" w:cs="仿宋"/>
          <w:sz w:val="32"/>
          <w:szCs w:val="32"/>
          <w:lang w:val="en-US" w:eastAsia="zh-CN"/>
        </w:rPr>
        <w:t>电子印章</w:t>
      </w:r>
      <w:r>
        <w:rPr>
          <w:rFonts w:hint="eastAsia" w:ascii="仿宋" w:hAnsi="仿宋" w:eastAsia="仿宋" w:cs="仿宋"/>
          <w:sz w:val="32"/>
          <w:szCs w:val="32"/>
        </w:rPr>
        <w:t>服务项目进行</w:t>
      </w:r>
      <w:r>
        <w:rPr>
          <w:rFonts w:hint="eastAsia" w:ascii="仿宋" w:hAnsi="仿宋" w:eastAsia="仿宋" w:cs="仿宋"/>
          <w:sz w:val="32"/>
          <w:szCs w:val="32"/>
          <w:lang w:eastAsia="zh-CN"/>
        </w:rPr>
        <w:t>竞争性磋商</w:t>
      </w:r>
      <w:r>
        <w:rPr>
          <w:rFonts w:hint="eastAsia" w:ascii="仿宋" w:hAnsi="仿宋" w:eastAsia="仿宋" w:cs="仿宋"/>
          <w:sz w:val="32"/>
          <w:szCs w:val="32"/>
        </w:rPr>
        <w:t>，现将主要情况说明如下：</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sz w:val="32"/>
          <w:szCs w:val="32"/>
        </w:rPr>
      </w:pP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一、项目概况与</w:t>
      </w:r>
      <w:r>
        <w:rPr>
          <w:rFonts w:hint="eastAsia" w:ascii="黑体" w:hAnsi="黑体" w:eastAsia="黑体" w:cs="黑体"/>
          <w:sz w:val="32"/>
          <w:szCs w:val="32"/>
          <w:lang w:eastAsia="zh-CN"/>
        </w:rPr>
        <w:t>磋商</w:t>
      </w:r>
      <w:r>
        <w:rPr>
          <w:rFonts w:hint="eastAsia" w:ascii="黑体" w:hAnsi="黑体" w:eastAsia="黑体" w:cs="黑体"/>
          <w:sz w:val="32"/>
          <w:szCs w:val="32"/>
        </w:rPr>
        <w:t>范围</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1、项目名称：</w:t>
      </w:r>
      <w:r>
        <w:rPr>
          <w:rFonts w:hint="eastAsia" w:ascii="仿宋" w:hAnsi="仿宋" w:eastAsia="仿宋" w:cs="仿宋"/>
          <w:sz w:val="32"/>
          <w:szCs w:val="32"/>
          <w:lang w:val="en-US" w:eastAsia="zh-CN"/>
        </w:rPr>
        <w:t>陕西汇丰人才科技集团有限公司电子印章</w:t>
      </w:r>
      <w:r>
        <w:rPr>
          <w:rFonts w:hint="eastAsia" w:ascii="仿宋" w:hAnsi="仿宋" w:eastAsia="仿宋" w:cs="仿宋"/>
          <w:sz w:val="32"/>
          <w:szCs w:val="32"/>
          <w:lang w:eastAsia="zh-CN"/>
        </w:rPr>
        <w:t>服务</w:t>
      </w:r>
      <w:r>
        <w:rPr>
          <w:rFonts w:hint="eastAsia" w:ascii="仿宋" w:hAnsi="仿宋" w:eastAsia="仿宋" w:cs="仿宋"/>
          <w:sz w:val="32"/>
          <w:szCs w:val="32"/>
        </w:rPr>
        <w:t>项目；</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2、服务周期：合同签订后</w:t>
      </w:r>
      <w:r>
        <w:rPr>
          <w:rFonts w:hint="eastAsia" w:ascii="仿宋" w:hAnsi="仿宋" w:eastAsia="仿宋" w:cs="仿宋"/>
          <w:sz w:val="32"/>
          <w:szCs w:val="32"/>
          <w:lang w:eastAsia="zh-CN"/>
        </w:rPr>
        <w:t>暂定</w:t>
      </w:r>
      <w:r>
        <w:rPr>
          <w:rFonts w:hint="eastAsia" w:ascii="仿宋" w:hAnsi="仿宋" w:eastAsia="仿宋" w:cs="仿宋"/>
          <w:sz w:val="32"/>
          <w:szCs w:val="32"/>
        </w:rPr>
        <w:t>1年</w:t>
      </w:r>
      <w:r>
        <w:rPr>
          <w:rFonts w:hint="eastAsia" w:ascii="仿宋" w:hAnsi="仿宋" w:eastAsia="仿宋" w:cs="仿宋"/>
          <w:sz w:val="32"/>
          <w:szCs w:val="32"/>
          <w:lang w:eastAsia="zh-CN"/>
        </w:rPr>
        <w:t>，后续无异议可续签</w:t>
      </w:r>
      <w:r>
        <w:rPr>
          <w:rFonts w:hint="eastAsia" w:ascii="仿宋" w:hAnsi="仿宋" w:eastAsia="仿宋" w:cs="仿宋"/>
          <w:sz w:val="32"/>
          <w:szCs w:val="32"/>
        </w:rPr>
        <w:t>；</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、服务范围：</w:t>
      </w:r>
      <w:r>
        <w:rPr>
          <w:rFonts w:hint="eastAsia" w:ascii="仿宋" w:hAnsi="仿宋" w:eastAsia="仿宋" w:cs="仿宋"/>
          <w:sz w:val="32"/>
          <w:szCs w:val="32"/>
          <w:lang w:val="en-US" w:eastAsia="zh-CN"/>
        </w:rPr>
        <w:t>电子印章</w:t>
      </w:r>
      <w:r>
        <w:rPr>
          <w:rFonts w:hint="eastAsia" w:ascii="仿宋" w:hAnsi="仿宋" w:eastAsia="仿宋" w:cs="仿宋"/>
          <w:sz w:val="32"/>
          <w:szCs w:val="32"/>
        </w:rPr>
        <w:t>；</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使用份数</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每年约1万份</w:t>
      </w:r>
      <w:r>
        <w:rPr>
          <w:rFonts w:hint="eastAsia" w:ascii="仿宋" w:hAnsi="仿宋" w:eastAsia="仿宋" w:cs="仿宋"/>
          <w:sz w:val="32"/>
          <w:szCs w:val="32"/>
          <w:highlight w:val="none"/>
        </w:rPr>
        <w:t>；</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5、具体要求：</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（1）严格执行《网络产品安全漏洞管理规定》。</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（2）平台部署：提供接口对接。</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（3）平台使用报价：实名认证+签署包干价报价，提供阶梯报价：1万份-2万份、2万份-2.5万份、2.5万份-3万份、3万份-5万份。</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（4）刷脸签署及通知服务：按次报价。</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（3）存证：储存空间不小于50GB，区块链储存合同签署的Hash值储存。</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（4）出证：正常出证时间及价格，加急出证时间及价格。</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6、成立专项服务团队，由专人负责对接。</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黑体" w:hAnsi="黑体" w:eastAsia="黑体" w:cs="黑体"/>
          <w:sz w:val="32"/>
          <w:szCs w:val="32"/>
        </w:rPr>
      </w:pPr>
    </w:p>
    <w:p>
      <w:pPr>
        <w:keepNext w:val="0"/>
        <w:keepLines w:val="0"/>
        <w:pageBreakBefore w:val="0"/>
        <w:numPr>
          <w:ilvl w:val="0"/>
          <w:numId w:val="1"/>
        </w:numPr>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kern w:val="0"/>
          <w:sz w:val="32"/>
          <w:szCs w:val="32"/>
          <w:lang w:val="en-US" w:eastAsia="zh-CN" w:bidi="zh-CN"/>
        </w:rPr>
      </w:pPr>
      <w:r>
        <w:rPr>
          <w:rFonts w:hint="eastAsia" w:ascii="黑体" w:hAnsi="黑体" w:eastAsia="黑体" w:cs="黑体"/>
          <w:sz w:val="32"/>
          <w:szCs w:val="32"/>
          <w:lang w:eastAsia="zh-CN"/>
        </w:rPr>
        <w:t>供应商</w:t>
      </w:r>
      <w:r>
        <w:rPr>
          <w:rFonts w:hint="eastAsia" w:ascii="黑体" w:hAnsi="黑体" w:eastAsia="黑体" w:cs="黑体"/>
          <w:sz w:val="32"/>
          <w:szCs w:val="32"/>
        </w:rPr>
        <w:t>资格要求</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1、供应商须拥有开展电子印章业务的独立法人资格，在西安市或咸阳市设有分支机构并具有固定的经营场地、完善的售后服务体系，能提供快速的售后服务响应。</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2、供应商须具有良好的信誉、经营状况良好。</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3、供应商近三年在采购活动中无劣迹，未出现违法、违规经营行为，须提供加盖公章的承诺书。</w:t>
      </w:r>
    </w:p>
    <w:p>
      <w:pPr>
        <w:keepNext w:val="0"/>
        <w:keepLines w:val="0"/>
        <w:pageBreakBefore w:val="0"/>
        <w:numPr>
          <w:ilvl w:val="0"/>
          <w:numId w:val="0"/>
        </w:numPr>
        <w:kinsoku/>
        <w:wordWrap/>
        <w:overflowPunct/>
        <w:topLinePunct w:val="0"/>
        <w:bidi w:val="0"/>
        <w:adjustRightInd/>
        <w:snapToGrid/>
        <w:spacing w:line="560" w:lineRule="exact"/>
        <w:ind w:right="0" w:rightChars="0" w:firstLine="640" w:firstLineChars="200"/>
        <w:textAlignment w:val="auto"/>
        <w:rPr>
          <w:rFonts w:hint="eastAsia" w:ascii="仿宋" w:hAnsi="仿宋" w:eastAsia="仿宋" w:cs="仿宋"/>
          <w:kern w:val="0"/>
          <w:sz w:val="32"/>
          <w:szCs w:val="32"/>
          <w:lang w:val="en-US" w:eastAsia="zh-CN" w:bidi="zh-CN"/>
        </w:rPr>
      </w:pPr>
      <w:r>
        <w:rPr>
          <w:rFonts w:hint="eastAsia" w:ascii="仿宋" w:hAnsi="仿宋" w:eastAsia="仿宋" w:cs="仿宋"/>
          <w:sz w:val="32"/>
          <w:szCs w:val="32"/>
          <w:lang w:val="en-US" w:eastAsia="zh-CN"/>
        </w:rPr>
        <w:t>4、响应文件</w:t>
      </w:r>
      <w:r>
        <w:rPr>
          <w:rFonts w:hint="eastAsia" w:ascii="仿宋" w:hAnsi="仿宋" w:eastAsia="仿宋" w:cs="仿宋"/>
          <w:kern w:val="0"/>
          <w:sz w:val="32"/>
          <w:szCs w:val="32"/>
          <w:lang w:val="en-US" w:eastAsia="zh-CN" w:bidi="zh-CN"/>
        </w:rPr>
        <w:t>的编制</w:t>
      </w:r>
    </w:p>
    <w:p>
      <w:pPr>
        <w:keepNext w:val="0"/>
        <w:keepLines w:val="0"/>
        <w:pageBreakBefore w:val="0"/>
        <w:numPr>
          <w:ilvl w:val="0"/>
          <w:numId w:val="0"/>
        </w:numPr>
        <w:kinsoku/>
        <w:wordWrap/>
        <w:overflowPunct/>
        <w:topLinePunct w:val="0"/>
        <w:bidi w:val="0"/>
        <w:adjustRightInd/>
        <w:snapToGrid/>
        <w:spacing w:line="5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响应</w:t>
      </w:r>
      <w:r>
        <w:rPr>
          <w:rFonts w:hint="eastAsia" w:ascii="仿宋" w:hAnsi="仿宋" w:eastAsia="仿宋" w:cs="仿宋"/>
          <w:sz w:val="32"/>
          <w:szCs w:val="32"/>
        </w:rPr>
        <w:t>文件必须包含的内容；</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（1）公司概况说明；</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（2）企业营业执照副本复印件；</w:t>
      </w:r>
    </w:p>
    <w:p>
      <w:pPr>
        <w:keepNext w:val="0"/>
        <w:keepLines w:val="0"/>
        <w:pageBreakBefore w:val="0"/>
        <w:kinsoku/>
        <w:wordWrap/>
        <w:overflowPunct/>
        <w:topLinePunct w:val="0"/>
        <w:bidi w:val="0"/>
        <w:adjustRightInd/>
        <w:snapToGrid/>
        <w:spacing w:line="560" w:lineRule="exact"/>
        <w:ind w:left="1279" w:leftChars="145" w:right="0" w:hanging="960" w:hangingChars="3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《公安部计算机信息系统安全专用产品销售许可证》</w:t>
      </w:r>
      <w:r>
        <w:rPr>
          <w:rFonts w:hint="eastAsia" w:ascii="仿宋" w:hAnsi="仿宋" w:eastAsia="仿宋" w:cs="仿宋"/>
          <w:sz w:val="32"/>
          <w:szCs w:val="32"/>
        </w:rPr>
        <w:br w:type="textWrapping"/>
      </w:r>
      <w:r>
        <w:rPr>
          <w:rFonts w:hint="eastAsia" w:ascii="仿宋" w:hAnsi="仿宋" w:eastAsia="仿宋" w:cs="仿宋"/>
          <w:sz w:val="32"/>
          <w:szCs w:val="32"/>
        </w:rPr>
        <w:t>《ISO 27001证书》</w:t>
      </w:r>
      <w:r>
        <w:rPr>
          <w:rFonts w:hint="eastAsia" w:ascii="仿宋" w:hAnsi="仿宋" w:eastAsia="仿宋" w:cs="仿宋"/>
          <w:sz w:val="32"/>
          <w:szCs w:val="32"/>
        </w:rPr>
        <w:br w:type="textWrapping"/>
      </w:r>
      <w:r>
        <w:rPr>
          <w:rFonts w:hint="eastAsia" w:ascii="仿宋" w:hAnsi="仿宋" w:eastAsia="仿宋" w:cs="仿宋"/>
          <w:sz w:val="32"/>
          <w:szCs w:val="32"/>
        </w:rPr>
        <w:t>《ISO27018》个人云隐私证书</w:t>
      </w:r>
      <w:r>
        <w:rPr>
          <w:rFonts w:hint="eastAsia" w:ascii="仿宋" w:hAnsi="仿宋" w:eastAsia="仿宋" w:cs="仿宋"/>
          <w:sz w:val="32"/>
          <w:szCs w:val="32"/>
        </w:rPr>
        <w:br w:type="textWrapping"/>
      </w:r>
      <w:r>
        <w:rPr>
          <w:rFonts w:hint="eastAsia" w:ascii="仿宋" w:hAnsi="仿宋" w:eastAsia="仿宋" w:cs="仿宋"/>
          <w:sz w:val="32"/>
          <w:szCs w:val="32"/>
        </w:rPr>
        <w:t>《可信云证书》</w:t>
      </w:r>
      <w:r>
        <w:rPr>
          <w:rFonts w:hint="eastAsia" w:ascii="仿宋" w:hAnsi="仿宋" w:eastAsia="仿宋" w:cs="仿宋"/>
          <w:sz w:val="32"/>
          <w:szCs w:val="32"/>
        </w:rPr>
        <w:br w:type="textWrapping"/>
      </w:r>
      <w:r>
        <w:rPr>
          <w:rFonts w:hint="eastAsia" w:ascii="仿宋" w:hAnsi="仿宋" w:eastAsia="仿宋" w:cs="仿宋"/>
          <w:sz w:val="32"/>
          <w:szCs w:val="32"/>
        </w:rPr>
        <w:t>《商用密码产品型号证书》；</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（4）备五家以上第三方CA机构证书签发通道，该CA机构获得《电子认证服务许可证》和《电子认证服务使用密码许可证》</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支持公证处存证、司法鉴定存证，提供与公证处、司法鉴定中心合作的证明；支持区块链存证，并提供能够证明区块链存证服务能力的材料；支持网络仲裁服务和批量诉讼服务，提供与仲裁机构和合作法院的合作证明；对接互联网法院，提供与互联网法院的合作证明；</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（6）保证客户信息的安全，请阐述具体的方案，至少包括如何保证信息在传输和存储上的安全；</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（7）企业法定代表人身份证复印件；</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）被授权人代表的经法人代表签字盖章的法人授权书原件，被授权人的身份证复印件；</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eastAsia="zh-CN"/>
        </w:rPr>
        <w:t>磋商</w:t>
      </w:r>
      <w:r>
        <w:rPr>
          <w:rFonts w:hint="eastAsia" w:ascii="仿宋" w:hAnsi="仿宋" w:eastAsia="仿宋" w:cs="仿宋"/>
          <w:sz w:val="32"/>
          <w:szCs w:val="32"/>
        </w:rPr>
        <w:t>项目类似服务项目合同复印件或其他相关证明资料；</w:t>
      </w:r>
    </w:p>
    <w:p>
      <w:pPr>
        <w:keepNext w:val="0"/>
        <w:keepLines w:val="0"/>
        <w:pageBreakBefore w:val="0"/>
        <w:kinsoku/>
        <w:wordWrap/>
        <w:overflowPunct/>
        <w:topLinePunct w:val="0"/>
        <w:bidi w:val="0"/>
        <w:adjustRightInd/>
        <w:snapToGrid/>
        <w:spacing w:line="560" w:lineRule="exact"/>
        <w:ind w:left="0" w:leftChars="0" w:righ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eastAsia="zh-CN"/>
        </w:rPr>
        <w:t>磋商</w:t>
      </w:r>
      <w:r>
        <w:rPr>
          <w:rFonts w:hint="eastAsia" w:ascii="仿宋" w:hAnsi="仿宋" w:eastAsia="仿宋" w:cs="仿宋"/>
          <w:sz w:val="32"/>
          <w:szCs w:val="32"/>
        </w:rPr>
        <w:t>报价表及与报价相对应的责任范围、服务承诺等；</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一式</w:t>
      </w:r>
      <w:r>
        <w:rPr>
          <w:rFonts w:hint="eastAsia" w:ascii="仿宋" w:hAnsi="仿宋" w:eastAsia="仿宋" w:cs="仿宋"/>
          <w:sz w:val="32"/>
          <w:szCs w:val="32"/>
          <w:highlight w:val="none"/>
          <w:lang w:eastAsia="zh-CN"/>
        </w:rPr>
        <w:t>肆</w:t>
      </w:r>
      <w:r>
        <w:rPr>
          <w:rFonts w:hint="eastAsia" w:ascii="仿宋" w:hAnsi="仿宋" w:eastAsia="仿宋" w:cs="仿宋"/>
          <w:sz w:val="32"/>
          <w:szCs w:val="32"/>
          <w:highlight w:val="none"/>
        </w:rPr>
        <w:t>份，正本1份，副本</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份；</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注：上述资料均须加盖</w:t>
      </w:r>
      <w:r>
        <w:rPr>
          <w:rFonts w:hint="eastAsia" w:ascii="仿宋" w:hAnsi="仿宋" w:eastAsia="仿宋" w:cs="仿宋"/>
          <w:sz w:val="32"/>
          <w:szCs w:val="32"/>
          <w:lang w:eastAsia="zh-CN"/>
        </w:rPr>
        <w:t>供应商</w:t>
      </w:r>
      <w:r>
        <w:rPr>
          <w:rFonts w:hint="eastAsia" w:ascii="仿宋" w:hAnsi="仿宋" w:eastAsia="仿宋" w:cs="仿宋"/>
          <w:sz w:val="32"/>
          <w:szCs w:val="32"/>
        </w:rPr>
        <w:t>公章。</w:t>
      </w:r>
    </w:p>
    <w:p>
      <w:pPr>
        <w:keepNext w:val="0"/>
        <w:keepLines w:val="0"/>
        <w:pageBreakBefore w:val="0"/>
        <w:numPr>
          <w:ilvl w:val="0"/>
          <w:numId w:val="0"/>
        </w:numPr>
        <w:kinsoku/>
        <w:wordWrap/>
        <w:overflowPunct/>
        <w:topLinePunct w:val="0"/>
        <w:bidi w:val="0"/>
        <w:adjustRightInd/>
        <w:snapToGrid/>
        <w:spacing w:line="560" w:lineRule="exact"/>
        <w:ind w:right="0" w:right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3)</w:t>
      </w:r>
      <w:r>
        <w:rPr>
          <w:rFonts w:hint="eastAsia" w:ascii="仿宋" w:hAnsi="仿宋" w:eastAsia="仿宋" w:cs="仿宋"/>
          <w:sz w:val="32"/>
          <w:szCs w:val="32"/>
          <w:lang w:eastAsia="zh-CN"/>
        </w:rPr>
        <w:t>响应文件</w:t>
      </w:r>
      <w:r>
        <w:rPr>
          <w:rFonts w:hint="eastAsia" w:ascii="仿宋" w:hAnsi="仿宋" w:eastAsia="仿宋" w:cs="仿宋"/>
          <w:sz w:val="32"/>
          <w:szCs w:val="32"/>
        </w:rPr>
        <w:t>需进行密封，密封口处须由</w:t>
      </w:r>
      <w:r>
        <w:rPr>
          <w:rFonts w:hint="eastAsia" w:ascii="仿宋" w:hAnsi="仿宋" w:eastAsia="仿宋" w:cs="仿宋"/>
          <w:sz w:val="32"/>
          <w:szCs w:val="32"/>
          <w:lang w:eastAsia="zh-CN"/>
        </w:rPr>
        <w:t>供应商</w:t>
      </w:r>
      <w:r>
        <w:rPr>
          <w:rFonts w:hint="eastAsia" w:ascii="仿宋" w:hAnsi="仿宋" w:eastAsia="仿宋" w:cs="仿宋"/>
          <w:sz w:val="32"/>
          <w:szCs w:val="32"/>
        </w:rPr>
        <w:t>法定代表人或法定代表人授权的代理人签字（或盖章）和加盖</w:t>
      </w:r>
      <w:r>
        <w:rPr>
          <w:rFonts w:hint="eastAsia" w:ascii="仿宋" w:hAnsi="仿宋" w:eastAsia="仿宋" w:cs="仿宋"/>
          <w:sz w:val="32"/>
          <w:szCs w:val="32"/>
          <w:lang w:eastAsia="zh-CN"/>
        </w:rPr>
        <w:t>供应商</w:t>
      </w:r>
      <w:r>
        <w:rPr>
          <w:rFonts w:hint="eastAsia" w:ascii="仿宋" w:hAnsi="仿宋" w:eastAsia="仿宋" w:cs="仿宋"/>
          <w:sz w:val="32"/>
          <w:szCs w:val="32"/>
        </w:rPr>
        <w:t>公章</w:t>
      </w:r>
      <w:r>
        <w:rPr>
          <w:rFonts w:hint="eastAsia" w:ascii="仿宋" w:hAnsi="仿宋" w:eastAsia="仿宋" w:cs="仿宋"/>
          <w:sz w:val="32"/>
          <w:szCs w:val="32"/>
          <w:lang w:eastAsia="zh-CN"/>
        </w:rPr>
        <w:t>。</w:t>
      </w:r>
    </w:p>
    <w:p>
      <w:pPr>
        <w:keepNext w:val="0"/>
        <w:keepLines w:val="0"/>
        <w:pageBreakBefore w:val="0"/>
        <w:kinsoku/>
        <w:wordWrap/>
        <w:overflowPunct/>
        <w:topLinePunct w:val="0"/>
        <w:bidi w:val="0"/>
        <w:adjustRightInd/>
        <w:snapToGrid/>
        <w:spacing w:line="560" w:lineRule="exact"/>
        <w:ind w:right="0"/>
        <w:textAlignment w:val="auto"/>
        <w:rPr>
          <w:rFonts w:hint="eastAsia" w:ascii="仿宋" w:hAnsi="仿宋" w:eastAsia="仿宋" w:cs="仿宋"/>
          <w:sz w:val="32"/>
          <w:szCs w:val="32"/>
          <w:lang w:val="en-US" w:eastAsia="zh-CN"/>
        </w:rPr>
      </w:pPr>
    </w:p>
    <w:p>
      <w:pPr>
        <w:keepNext w:val="0"/>
        <w:keepLines w:val="0"/>
        <w:pageBreakBefore w:val="0"/>
        <w:numPr>
          <w:ilvl w:val="0"/>
          <w:numId w:val="2"/>
        </w:numPr>
        <w:kinsoku/>
        <w:wordWrap/>
        <w:overflowPunct/>
        <w:topLinePunct w:val="0"/>
        <w:bidi w:val="0"/>
        <w:adjustRightInd/>
        <w:snapToGrid/>
        <w:spacing w:line="560" w:lineRule="exact"/>
        <w:ind w:left="0" w:leftChars="0" w:right="0" w:firstLine="640" w:firstLineChars="200"/>
        <w:textAlignment w:val="auto"/>
        <w:rPr>
          <w:rFonts w:hint="eastAsia" w:ascii="黑体" w:hAnsi="黑体" w:eastAsia="黑体" w:cs="黑体"/>
          <w:sz w:val="32"/>
          <w:szCs w:val="32"/>
        </w:rPr>
      </w:pPr>
      <w:r>
        <w:rPr>
          <w:rFonts w:hint="eastAsia" w:ascii="黑体" w:hAnsi="黑体" w:eastAsia="黑体" w:cs="黑体"/>
          <w:b w:val="0"/>
          <w:i w:val="0"/>
          <w:caps w:val="0"/>
          <w:color w:val="000000"/>
          <w:spacing w:val="0"/>
          <w:sz w:val="32"/>
          <w:szCs w:val="32"/>
          <w:shd w:val="clear" w:fill="FFFFFF"/>
          <w:lang w:eastAsia="zh-CN"/>
        </w:rPr>
        <w:t>具体</w:t>
      </w:r>
      <w:r>
        <w:rPr>
          <w:rFonts w:hint="eastAsia" w:ascii="黑体" w:hAnsi="黑体" w:eastAsia="黑体" w:cs="黑体"/>
          <w:sz w:val="32"/>
          <w:szCs w:val="32"/>
        </w:rPr>
        <w:t>要求</w:t>
      </w:r>
    </w:p>
    <w:p>
      <w:pPr>
        <w:keepNext w:val="0"/>
        <w:keepLines w:val="0"/>
        <w:pageBreakBefore w:val="0"/>
        <w:numPr>
          <w:ilvl w:val="0"/>
          <w:numId w:val="3"/>
        </w:numPr>
        <w:kinsoku/>
        <w:wordWrap/>
        <w:overflowPunct/>
        <w:topLinePunct w:val="0"/>
        <w:bidi w:val="0"/>
        <w:adjustRightInd/>
        <w:snapToGrid/>
        <w:spacing w:line="560" w:lineRule="exact"/>
        <w:ind w:left="0" w:leftChars="0" w:righ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报名时间：2023年11月7日-2023年11月12日</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2、磋商时间、地点</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（1）磋商时间:2023年11月23日</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（2）磋商地点：陕西汇丰人才科技集团有限公司会议室。</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2、评选方式</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采用综合评分法进行评选。综合评分法是指在最大限度地满足响应文件实质性要求前提下，按照响应文件中规定的各项评分因素进行综合评审后，以评选总得分最高的报价人作为中选候选人或者中选供应商的评选方法。</w:t>
      </w:r>
    </w:p>
    <w:p>
      <w:pPr>
        <w:keepNext w:val="0"/>
        <w:keepLines w:val="0"/>
        <w:pageBreakBefore w:val="0"/>
        <w:kinsoku/>
        <w:wordWrap/>
        <w:overflowPunct/>
        <w:topLinePunct w:val="0"/>
        <w:bidi w:val="0"/>
        <w:adjustRightInd/>
        <w:snapToGrid/>
        <w:spacing w:line="560" w:lineRule="exact"/>
        <w:ind w:right="0"/>
        <w:textAlignment w:val="auto"/>
        <w:rPr>
          <w:rFonts w:hint="eastAsia" w:ascii="仿宋" w:hAnsi="仿宋" w:eastAsia="仿宋" w:cs="仿宋"/>
          <w:sz w:val="32"/>
          <w:szCs w:val="32"/>
          <w:lang w:val="en-US" w:eastAsia="zh-CN"/>
        </w:rPr>
      </w:pPr>
    </w:p>
    <w:tbl>
      <w:tblPr>
        <w:tblStyle w:val="8"/>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10"/>
        <w:gridCol w:w="1866"/>
        <w:gridCol w:w="52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28" w:type="pct"/>
            <w:vAlign w:val="top"/>
          </w:tcPr>
          <w:p>
            <w:pPr>
              <w:pStyle w:val="7"/>
              <w:spacing w:before="156" w:line="228" w:lineRule="auto"/>
              <w:ind w:left="223"/>
            </w:pPr>
            <w:r>
              <w:rPr>
                <w:spacing w:val="7"/>
              </w:rPr>
              <w:t>评审内容</w:t>
            </w:r>
          </w:p>
        </w:tc>
        <w:tc>
          <w:tcPr>
            <w:tcW w:w="1123" w:type="pct"/>
            <w:vAlign w:val="top"/>
          </w:tcPr>
          <w:p>
            <w:pPr>
              <w:pStyle w:val="7"/>
              <w:spacing w:before="156" w:line="228" w:lineRule="auto"/>
              <w:ind w:left="253"/>
            </w:pPr>
            <w:r>
              <w:rPr>
                <w:spacing w:val="8"/>
              </w:rPr>
              <w:t>评审要素及分值</w:t>
            </w:r>
          </w:p>
        </w:tc>
        <w:tc>
          <w:tcPr>
            <w:tcW w:w="3147" w:type="pct"/>
            <w:vAlign w:val="top"/>
          </w:tcPr>
          <w:p>
            <w:pPr>
              <w:pStyle w:val="7"/>
              <w:spacing w:before="157" w:line="228" w:lineRule="auto"/>
              <w:ind w:left="2338"/>
            </w:pPr>
            <w:r>
              <w:rPr>
                <w:spacing w:val="6"/>
              </w:rPr>
              <w:t>赋分标准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5" w:hRule="atLeast"/>
        </w:trPr>
        <w:tc>
          <w:tcPr>
            <w:tcW w:w="728" w:type="pct"/>
            <w:vMerge w:val="restart"/>
            <w:tcBorders>
              <w:bottom w:val="single" w:color="000000" w:sz="2" w:space="0"/>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65" w:line="265" w:lineRule="auto"/>
              <w:ind w:left="208" w:right="211" w:firstLine="17"/>
            </w:pPr>
            <w:r>
              <w:rPr>
                <w:spacing w:val="7"/>
              </w:rPr>
              <w:t>技术评审</w:t>
            </w:r>
            <w:r>
              <w:t xml:space="preserve"> </w:t>
            </w:r>
            <w:r>
              <w:rPr>
                <w:spacing w:val="-3"/>
              </w:rPr>
              <w:t>（</w:t>
            </w:r>
            <w:r>
              <w:rPr>
                <w:rFonts w:hint="eastAsia"/>
                <w:spacing w:val="-3"/>
                <w:lang w:val="en-US" w:eastAsia="zh-CN"/>
              </w:rPr>
              <w:t>50</w:t>
            </w:r>
            <w:r>
              <w:rPr>
                <w:spacing w:val="-35"/>
              </w:rPr>
              <w:t xml:space="preserve"> </w:t>
            </w:r>
            <w:r>
              <w:rPr>
                <w:spacing w:val="-3"/>
              </w:rPr>
              <w:t>分）</w:t>
            </w:r>
          </w:p>
        </w:tc>
        <w:tc>
          <w:tcPr>
            <w:tcW w:w="1123" w:type="pct"/>
            <w:tcBorders>
              <w:bottom w:val="single" w:color="000000" w:sz="2" w:space="0"/>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65" w:line="468" w:lineRule="exact"/>
              <w:ind w:left="568"/>
            </w:pPr>
            <w:r>
              <w:rPr>
                <w:spacing w:val="7"/>
                <w:position w:val="20"/>
              </w:rPr>
              <w:t>服务方案</w:t>
            </w:r>
          </w:p>
          <w:p>
            <w:pPr>
              <w:pStyle w:val="7"/>
              <w:spacing w:line="228" w:lineRule="auto"/>
              <w:ind w:left="552"/>
            </w:pPr>
            <w:r>
              <w:rPr>
                <w:spacing w:val="-1"/>
              </w:rPr>
              <w:t>（</w:t>
            </w:r>
            <w:r>
              <w:rPr>
                <w:rFonts w:hint="eastAsia"/>
                <w:spacing w:val="-1"/>
                <w:lang w:val="en-US" w:eastAsia="zh-CN"/>
              </w:rPr>
              <w:t>20</w:t>
            </w:r>
            <w:r>
              <w:rPr>
                <w:spacing w:val="-33"/>
              </w:rPr>
              <w:t xml:space="preserve"> </w:t>
            </w:r>
            <w:r>
              <w:rPr>
                <w:spacing w:val="-1"/>
              </w:rPr>
              <w:t>分）</w:t>
            </w:r>
          </w:p>
        </w:tc>
        <w:tc>
          <w:tcPr>
            <w:tcW w:w="3147" w:type="pct"/>
            <w:tcBorders>
              <w:bottom w:val="single" w:color="000000" w:sz="2" w:space="0"/>
            </w:tcBorders>
            <w:vAlign w:val="top"/>
          </w:tcPr>
          <w:p>
            <w:pPr>
              <w:pStyle w:val="7"/>
              <w:spacing w:before="130" w:line="240" w:lineRule="auto"/>
              <w:ind w:left="112" w:right="109" w:firstLine="2"/>
            </w:pPr>
            <w:r>
              <w:rPr>
                <w:rFonts w:hint="eastAsia"/>
                <w:spacing w:val="9"/>
                <w:lang w:eastAsia="zh-CN"/>
              </w:rPr>
              <w:t>供应商</w:t>
            </w:r>
            <w:r>
              <w:rPr>
                <w:spacing w:val="9"/>
              </w:rPr>
              <w:t>针对本项目具有服务内容分析、服务目标；并提供服务方案；方案内容分析完整、全面、合理，服务目标明</w:t>
            </w:r>
            <w:r>
              <w:rPr>
                <w:spacing w:val="8"/>
              </w:rPr>
              <w:t>确，完全满足采购人需求计（1</w:t>
            </w:r>
            <w:r>
              <w:rPr>
                <w:rFonts w:hint="eastAsia"/>
                <w:spacing w:val="8"/>
                <w:lang w:val="en-US" w:eastAsia="zh-CN"/>
              </w:rPr>
              <w:t>5</w:t>
            </w:r>
            <w:r>
              <w:rPr>
                <w:spacing w:val="8"/>
              </w:rPr>
              <w:t>-</w:t>
            </w:r>
            <w:r>
              <w:rPr>
                <w:rFonts w:hint="eastAsia"/>
                <w:spacing w:val="8"/>
                <w:lang w:val="en-US" w:eastAsia="zh-CN"/>
              </w:rPr>
              <w:t>20</w:t>
            </w:r>
            <w:r>
              <w:rPr>
                <w:rFonts w:hint="eastAsia"/>
                <w:spacing w:val="8"/>
                <w:lang w:eastAsia="zh-CN"/>
              </w:rPr>
              <w:t>）</w:t>
            </w:r>
            <w:r>
              <w:rPr>
                <w:spacing w:val="8"/>
              </w:rPr>
              <w:t>分；方案内容分析较</w:t>
            </w:r>
            <w:r>
              <w:rPr>
                <w:spacing w:val="6"/>
              </w:rPr>
              <w:t>全面，合理，服务目标基本明确计（</w:t>
            </w:r>
            <w:r>
              <w:rPr>
                <w:rFonts w:hint="eastAsia"/>
                <w:spacing w:val="6"/>
                <w:lang w:val="en-US" w:eastAsia="zh-CN"/>
              </w:rPr>
              <w:t>10</w:t>
            </w:r>
            <w:r>
              <w:rPr>
                <w:spacing w:val="6"/>
              </w:rPr>
              <w:t>-1</w:t>
            </w:r>
            <w:r>
              <w:rPr>
                <w:rFonts w:hint="eastAsia"/>
                <w:spacing w:val="6"/>
                <w:lang w:val="en-US" w:eastAsia="zh-CN"/>
              </w:rPr>
              <w:t>5</w:t>
            </w:r>
            <w:r>
              <w:rPr>
                <w:rFonts w:hint="eastAsia"/>
                <w:spacing w:val="6"/>
                <w:lang w:eastAsia="zh-CN"/>
              </w:rPr>
              <w:t>）</w:t>
            </w:r>
            <w:r>
              <w:rPr>
                <w:spacing w:val="6"/>
              </w:rPr>
              <w:t>分；提供方案内</w:t>
            </w:r>
            <w:r>
              <w:rPr>
                <w:spacing w:val="8"/>
              </w:rPr>
              <w:t>容基本符合项目需求计（</w:t>
            </w:r>
            <w:r>
              <w:rPr>
                <w:rFonts w:hint="eastAsia"/>
                <w:spacing w:val="8"/>
                <w:lang w:val="en-US" w:eastAsia="zh-CN"/>
              </w:rPr>
              <w:t>5</w:t>
            </w:r>
            <w:r>
              <w:rPr>
                <w:spacing w:val="8"/>
              </w:rPr>
              <w:t>-</w:t>
            </w:r>
            <w:r>
              <w:rPr>
                <w:rFonts w:hint="eastAsia"/>
                <w:spacing w:val="8"/>
                <w:lang w:val="en-US" w:eastAsia="zh-CN"/>
              </w:rPr>
              <w:t>10</w:t>
            </w:r>
            <w:r>
              <w:rPr>
                <w:rFonts w:hint="eastAsia"/>
                <w:spacing w:val="8"/>
                <w:lang w:eastAsia="zh-CN"/>
              </w:rPr>
              <w:t>）</w:t>
            </w:r>
            <w:r>
              <w:rPr>
                <w:spacing w:val="8"/>
              </w:rPr>
              <w:t>分；方案简单，内容空泛，不利于项目实施的计（1-</w:t>
            </w:r>
            <w:r>
              <w:rPr>
                <w:rFonts w:hint="eastAsia"/>
                <w:spacing w:val="8"/>
                <w:lang w:val="en-US" w:eastAsia="zh-CN"/>
              </w:rPr>
              <w:t>5</w:t>
            </w:r>
            <w:r>
              <w:rPr>
                <w:rFonts w:hint="eastAsia"/>
                <w:spacing w:val="8"/>
                <w:lang w:eastAsia="zh-CN"/>
              </w:rPr>
              <w:t>）</w:t>
            </w:r>
            <w:r>
              <w:rPr>
                <w:spacing w:val="8"/>
              </w:rPr>
              <w:t>分；未提供不计分。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28" w:type="pct"/>
            <w:vMerge w:val="continue"/>
            <w:tcBorders>
              <w:top w:val="single" w:color="000000" w:sz="2" w:space="0"/>
              <w:bottom w:val="single" w:color="000000" w:sz="2" w:space="0"/>
            </w:tcBorders>
            <w:vAlign w:val="top"/>
          </w:tcPr>
          <w:p>
            <w:pPr>
              <w:rPr>
                <w:rFonts w:ascii="Arial"/>
                <w:sz w:val="21"/>
              </w:rPr>
            </w:pPr>
          </w:p>
        </w:tc>
        <w:tc>
          <w:tcPr>
            <w:tcW w:w="1123" w:type="pct"/>
            <w:tcBorders>
              <w:top w:val="single" w:color="000000" w:sz="2" w:space="0"/>
              <w:bottom w:val="single" w:color="000000" w:sz="2" w:space="0"/>
            </w:tcBorders>
            <w:vAlign w:val="top"/>
          </w:tcPr>
          <w:p>
            <w:pPr>
              <w:spacing w:line="265" w:lineRule="auto"/>
              <w:rPr>
                <w:rFonts w:ascii="Arial"/>
                <w:sz w:val="21"/>
              </w:rPr>
            </w:pPr>
          </w:p>
          <w:p>
            <w:pPr>
              <w:spacing w:line="265" w:lineRule="auto"/>
              <w:rPr>
                <w:rFonts w:ascii="Arial"/>
                <w:sz w:val="21"/>
              </w:rPr>
            </w:pPr>
          </w:p>
          <w:p>
            <w:pPr>
              <w:pStyle w:val="7"/>
              <w:spacing w:before="65" w:line="468" w:lineRule="exact"/>
              <w:ind w:left="573"/>
            </w:pPr>
            <w:r>
              <w:rPr>
                <w:spacing w:val="6"/>
                <w:position w:val="20"/>
              </w:rPr>
              <w:t>管理制度</w:t>
            </w:r>
          </w:p>
          <w:p>
            <w:pPr>
              <w:pStyle w:val="7"/>
              <w:spacing w:line="228" w:lineRule="auto"/>
              <w:ind w:left="552"/>
            </w:pPr>
            <w:r>
              <w:rPr>
                <w:spacing w:val="-1"/>
              </w:rPr>
              <w:t>（10</w:t>
            </w:r>
            <w:r>
              <w:rPr>
                <w:spacing w:val="-33"/>
              </w:rPr>
              <w:t xml:space="preserve"> </w:t>
            </w:r>
            <w:r>
              <w:rPr>
                <w:spacing w:val="-1"/>
              </w:rPr>
              <w:t>分）</w:t>
            </w:r>
          </w:p>
        </w:tc>
        <w:tc>
          <w:tcPr>
            <w:tcW w:w="3147" w:type="pct"/>
            <w:tcBorders>
              <w:top w:val="single" w:color="000000" w:sz="2" w:space="0"/>
              <w:bottom w:val="single" w:color="000000" w:sz="2" w:space="0"/>
            </w:tcBorders>
            <w:vAlign w:val="top"/>
          </w:tcPr>
          <w:p>
            <w:pPr>
              <w:pStyle w:val="7"/>
              <w:spacing w:before="130" w:line="240" w:lineRule="auto"/>
              <w:ind w:left="111" w:right="109" w:firstLine="3"/>
              <w:jc w:val="both"/>
            </w:pPr>
            <w:r>
              <w:rPr>
                <w:rFonts w:hint="eastAsia"/>
                <w:spacing w:val="9"/>
                <w:lang w:eastAsia="zh-CN"/>
              </w:rPr>
              <w:t>供应商</w:t>
            </w:r>
            <w:r>
              <w:rPr>
                <w:spacing w:val="9"/>
              </w:rPr>
              <w:t>针对本项目具有健全的工作流程管理制度。管理制</w:t>
            </w:r>
            <w:r>
              <w:rPr>
                <w:spacing w:val="6"/>
              </w:rPr>
              <w:t>度健全、规范，实施计划详细、可行性强计（7-10</w:t>
            </w:r>
            <w:r>
              <w:rPr>
                <w:rFonts w:hint="eastAsia"/>
                <w:spacing w:val="6"/>
                <w:lang w:eastAsia="zh-CN"/>
              </w:rPr>
              <w:t>）</w:t>
            </w:r>
            <w:r>
              <w:rPr>
                <w:spacing w:val="6"/>
              </w:rPr>
              <w:t>分；管</w:t>
            </w:r>
            <w:r>
              <w:rPr>
                <w:spacing w:val="9"/>
              </w:rPr>
              <w:t>理制度简单，实施计划基本可行计（4-7</w:t>
            </w:r>
            <w:r>
              <w:rPr>
                <w:rFonts w:hint="eastAsia"/>
                <w:spacing w:val="9"/>
                <w:lang w:eastAsia="zh-CN"/>
              </w:rPr>
              <w:t>）</w:t>
            </w:r>
            <w:r>
              <w:rPr>
                <w:spacing w:val="9"/>
              </w:rPr>
              <w:t>分；无明</w:t>
            </w:r>
            <w:r>
              <w:rPr>
                <w:spacing w:val="8"/>
              </w:rPr>
              <w:t>确管理制度，实施计划简单计（1-4</w:t>
            </w:r>
            <w:r>
              <w:rPr>
                <w:rFonts w:hint="eastAsia"/>
                <w:spacing w:val="8"/>
                <w:lang w:eastAsia="zh-CN"/>
              </w:rPr>
              <w:t>）</w:t>
            </w:r>
            <w:r>
              <w:rPr>
                <w:spacing w:val="8"/>
              </w:rPr>
              <w:t>分；未提供不计分。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28" w:type="pct"/>
            <w:vMerge w:val="continue"/>
            <w:tcBorders>
              <w:top w:val="single" w:color="000000" w:sz="2" w:space="0"/>
              <w:bottom w:val="single" w:color="000000" w:sz="2" w:space="0"/>
            </w:tcBorders>
            <w:vAlign w:val="top"/>
          </w:tcPr>
          <w:p>
            <w:pPr>
              <w:rPr>
                <w:rFonts w:ascii="Arial"/>
                <w:sz w:val="21"/>
              </w:rPr>
            </w:pPr>
          </w:p>
        </w:tc>
        <w:tc>
          <w:tcPr>
            <w:tcW w:w="1123" w:type="pct"/>
            <w:tcBorders>
              <w:top w:val="single" w:color="000000" w:sz="2" w:space="0"/>
              <w:bottom w:val="single" w:color="000000" w:sz="2" w:space="0"/>
            </w:tcBorders>
            <w:vAlign w:val="top"/>
          </w:tcPr>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pStyle w:val="7"/>
              <w:spacing w:before="65" w:line="468" w:lineRule="exact"/>
              <w:ind w:left="570"/>
              <w:rPr>
                <w:highlight w:val="none"/>
              </w:rPr>
            </w:pPr>
            <w:r>
              <w:rPr>
                <w:spacing w:val="6"/>
                <w:position w:val="20"/>
                <w:highlight w:val="none"/>
              </w:rPr>
              <w:t>人员配备</w:t>
            </w:r>
          </w:p>
          <w:p>
            <w:pPr>
              <w:pStyle w:val="7"/>
              <w:spacing w:line="228" w:lineRule="auto"/>
              <w:ind w:left="552"/>
              <w:rPr>
                <w:highlight w:val="none"/>
              </w:rPr>
            </w:pPr>
            <w:r>
              <w:rPr>
                <w:spacing w:val="-1"/>
                <w:highlight w:val="none"/>
              </w:rPr>
              <w:t>（10</w:t>
            </w:r>
            <w:r>
              <w:rPr>
                <w:spacing w:val="-33"/>
                <w:highlight w:val="none"/>
              </w:rPr>
              <w:t xml:space="preserve"> </w:t>
            </w:r>
            <w:r>
              <w:rPr>
                <w:spacing w:val="-1"/>
                <w:highlight w:val="none"/>
              </w:rPr>
              <w:t>分）</w:t>
            </w:r>
          </w:p>
        </w:tc>
        <w:tc>
          <w:tcPr>
            <w:tcW w:w="3147" w:type="pct"/>
            <w:tcBorders>
              <w:top w:val="single" w:color="000000" w:sz="2" w:space="0"/>
              <w:bottom w:val="single" w:color="000000" w:sz="2" w:space="0"/>
            </w:tcBorders>
            <w:vAlign w:val="top"/>
          </w:tcPr>
          <w:p>
            <w:pPr>
              <w:pStyle w:val="7"/>
              <w:spacing w:before="131" w:line="240" w:lineRule="auto"/>
              <w:ind w:left="111" w:right="149"/>
              <w:rPr>
                <w:highlight w:val="none"/>
              </w:rPr>
            </w:pPr>
            <w:r>
              <w:rPr>
                <w:spacing w:val="9"/>
                <w:highlight w:val="none"/>
              </w:rPr>
              <w:t>针对本项目提供项目配备人员</w:t>
            </w:r>
            <w:r>
              <w:rPr>
                <w:rFonts w:hint="eastAsia"/>
                <w:spacing w:val="9"/>
                <w:highlight w:val="none"/>
                <w:lang w:eastAsia="zh-CN"/>
              </w:rPr>
              <w:t>，</w:t>
            </w:r>
            <w:r>
              <w:rPr>
                <w:rFonts w:hint="eastAsia"/>
                <w:spacing w:val="9"/>
                <w:highlight w:val="none"/>
                <w:lang w:val="en-US" w:eastAsia="zh-CN"/>
              </w:rPr>
              <w:t>包含但不限于负责人、客服、售后服务人员</w:t>
            </w:r>
            <w:r>
              <w:rPr>
                <w:spacing w:val="9"/>
                <w:highlight w:val="none"/>
              </w:rPr>
              <w:t>，人员具有丰富从业工作经验，且人员配置全面、合理，对人员的年龄、职业经历、</w:t>
            </w:r>
            <w:r>
              <w:rPr>
                <w:spacing w:val="8"/>
                <w:highlight w:val="none"/>
              </w:rPr>
              <w:t>相关证书等提供详细的描述进行打分。</w:t>
            </w:r>
          </w:p>
          <w:p>
            <w:pPr>
              <w:pStyle w:val="7"/>
              <w:spacing w:before="221" w:line="240" w:lineRule="auto"/>
              <w:ind w:left="114"/>
              <w:rPr>
                <w:highlight w:val="none"/>
              </w:rPr>
            </w:pPr>
            <w:r>
              <w:rPr>
                <w:spacing w:val="7"/>
                <w:highlight w:val="none"/>
              </w:rPr>
              <w:t>人员配置齐全合理，且描述内容详细、全面计</w:t>
            </w:r>
            <w:r>
              <w:rPr>
                <w:spacing w:val="-18"/>
                <w:highlight w:val="none"/>
              </w:rPr>
              <w:t xml:space="preserve"> </w:t>
            </w:r>
            <w:r>
              <w:rPr>
                <w:spacing w:val="7"/>
                <w:highlight w:val="none"/>
              </w:rPr>
              <w:t>10</w:t>
            </w:r>
            <w:r>
              <w:rPr>
                <w:spacing w:val="-38"/>
                <w:highlight w:val="none"/>
              </w:rPr>
              <w:t xml:space="preserve"> </w:t>
            </w:r>
            <w:r>
              <w:rPr>
                <w:spacing w:val="7"/>
                <w:highlight w:val="none"/>
              </w:rPr>
              <w:t>分；</w:t>
            </w:r>
          </w:p>
          <w:p>
            <w:pPr>
              <w:pStyle w:val="7"/>
              <w:spacing w:before="221" w:line="240" w:lineRule="auto"/>
              <w:ind w:left="114"/>
              <w:rPr>
                <w:highlight w:val="none"/>
              </w:rPr>
            </w:pPr>
            <w:r>
              <w:rPr>
                <w:spacing w:val="8"/>
                <w:highlight w:val="none"/>
              </w:rPr>
              <w:t>人员配置基本齐全合理，且提供基本人员描</w:t>
            </w:r>
            <w:r>
              <w:rPr>
                <w:spacing w:val="7"/>
                <w:highlight w:val="none"/>
              </w:rPr>
              <w:t>述计</w:t>
            </w:r>
            <w:r>
              <w:rPr>
                <w:spacing w:val="-34"/>
                <w:highlight w:val="none"/>
              </w:rPr>
              <w:t xml:space="preserve"> </w:t>
            </w:r>
            <w:r>
              <w:rPr>
                <w:spacing w:val="7"/>
                <w:highlight w:val="none"/>
              </w:rPr>
              <w:t>7</w:t>
            </w:r>
            <w:r>
              <w:rPr>
                <w:spacing w:val="-35"/>
                <w:highlight w:val="none"/>
              </w:rPr>
              <w:t xml:space="preserve"> </w:t>
            </w:r>
            <w:r>
              <w:rPr>
                <w:spacing w:val="7"/>
                <w:highlight w:val="none"/>
              </w:rPr>
              <w:t>分；</w:t>
            </w:r>
          </w:p>
          <w:p>
            <w:pPr>
              <w:pStyle w:val="7"/>
              <w:spacing w:before="222" w:line="240" w:lineRule="auto"/>
              <w:ind w:left="114"/>
              <w:rPr>
                <w:highlight w:val="none"/>
              </w:rPr>
            </w:pPr>
            <w:r>
              <w:rPr>
                <w:spacing w:val="8"/>
                <w:highlight w:val="none"/>
              </w:rPr>
              <w:t>人员配置欠缺，描述内容不全面计</w:t>
            </w:r>
            <w:r>
              <w:rPr>
                <w:spacing w:val="-35"/>
                <w:highlight w:val="none"/>
              </w:rPr>
              <w:t xml:space="preserve"> </w:t>
            </w:r>
            <w:r>
              <w:rPr>
                <w:spacing w:val="8"/>
                <w:highlight w:val="none"/>
              </w:rPr>
              <w:t>3</w:t>
            </w:r>
            <w:r>
              <w:rPr>
                <w:spacing w:val="-36"/>
                <w:highlight w:val="none"/>
              </w:rPr>
              <w:t xml:space="preserve"> </w:t>
            </w:r>
            <w:r>
              <w:rPr>
                <w:spacing w:val="8"/>
                <w:highlight w:val="none"/>
              </w:rPr>
              <w:t>分；未提供不</w:t>
            </w:r>
            <w:r>
              <w:rPr>
                <w:spacing w:val="7"/>
                <w:highlight w:val="none"/>
              </w:rPr>
              <w:t>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28" w:type="pct"/>
            <w:vMerge w:val="continue"/>
            <w:tcBorders>
              <w:top w:val="single" w:color="000000" w:sz="2" w:space="0"/>
              <w:bottom w:val="single" w:color="000000" w:sz="2" w:space="0"/>
            </w:tcBorders>
            <w:vAlign w:val="top"/>
          </w:tcPr>
          <w:p>
            <w:pPr>
              <w:rPr>
                <w:rFonts w:ascii="Arial"/>
                <w:sz w:val="21"/>
              </w:rPr>
            </w:pPr>
          </w:p>
        </w:tc>
        <w:tc>
          <w:tcPr>
            <w:tcW w:w="1123" w:type="pct"/>
            <w:tcBorders>
              <w:top w:val="single" w:color="000000" w:sz="2" w:space="0"/>
              <w:bottom w:val="single" w:color="000000" w:sz="2" w:space="0"/>
            </w:tcBorders>
            <w:vAlign w:val="top"/>
          </w:tcPr>
          <w:p>
            <w:pPr>
              <w:spacing w:line="249" w:lineRule="auto"/>
              <w:rPr>
                <w:rFonts w:ascii="宋体" w:hAnsi="宋体" w:eastAsia="宋体" w:cs="宋体"/>
                <w:spacing w:val="9"/>
                <w:sz w:val="20"/>
                <w:szCs w:val="20"/>
                <w:highlight w:val="none"/>
                <w:lang w:val="en-US" w:eastAsia="en-US" w:bidi="ar-SA"/>
              </w:rPr>
            </w:pPr>
          </w:p>
          <w:p>
            <w:pPr>
              <w:spacing w:line="250" w:lineRule="auto"/>
              <w:rPr>
                <w:rFonts w:ascii="宋体" w:hAnsi="宋体" w:eastAsia="宋体" w:cs="宋体"/>
                <w:spacing w:val="9"/>
                <w:sz w:val="20"/>
                <w:szCs w:val="20"/>
                <w:highlight w:val="none"/>
                <w:lang w:val="en-US" w:eastAsia="en-US" w:bidi="ar-SA"/>
              </w:rPr>
            </w:pPr>
          </w:p>
          <w:p>
            <w:pPr>
              <w:spacing w:line="250" w:lineRule="auto"/>
              <w:rPr>
                <w:rFonts w:ascii="宋体" w:hAnsi="宋体" w:eastAsia="宋体" w:cs="宋体"/>
                <w:spacing w:val="9"/>
                <w:sz w:val="20"/>
                <w:szCs w:val="20"/>
                <w:highlight w:val="none"/>
                <w:lang w:val="en-US" w:eastAsia="en-US" w:bidi="ar-SA"/>
              </w:rPr>
            </w:pPr>
          </w:p>
          <w:p>
            <w:pPr>
              <w:spacing w:line="250" w:lineRule="auto"/>
              <w:rPr>
                <w:rFonts w:ascii="宋体" w:hAnsi="宋体" w:eastAsia="宋体" w:cs="宋体"/>
                <w:spacing w:val="9"/>
                <w:sz w:val="20"/>
                <w:szCs w:val="20"/>
                <w:highlight w:val="none"/>
                <w:lang w:val="en-US" w:eastAsia="en-US" w:bidi="ar-SA"/>
              </w:rPr>
            </w:pPr>
          </w:p>
          <w:p>
            <w:pPr>
              <w:pStyle w:val="7"/>
              <w:spacing w:before="65" w:line="468" w:lineRule="exact"/>
              <w:ind w:left="568"/>
              <w:rPr>
                <w:rFonts w:ascii="宋体" w:hAnsi="宋体" w:eastAsia="宋体" w:cs="宋体"/>
                <w:spacing w:val="9"/>
                <w:sz w:val="20"/>
                <w:szCs w:val="20"/>
                <w:highlight w:val="none"/>
                <w:lang w:val="en-US" w:eastAsia="en-US" w:bidi="ar-SA"/>
              </w:rPr>
            </w:pPr>
            <w:r>
              <w:rPr>
                <w:rFonts w:ascii="宋体" w:hAnsi="宋体" w:eastAsia="宋体" w:cs="宋体"/>
                <w:spacing w:val="9"/>
                <w:sz w:val="20"/>
                <w:szCs w:val="20"/>
                <w:highlight w:val="none"/>
                <w:lang w:val="en-US" w:eastAsia="en-US" w:bidi="ar-SA"/>
              </w:rPr>
              <w:t>应急预案</w:t>
            </w:r>
          </w:p>
          <w:p>
            <w:pPr>
              <w:pStyle w:val="7"/>
              <w:spacing w:line="228" w:lineRule="auto"/>
              <w:ind w:left="604"/>
              <w:rPr>
                <w:rFonts w:ascii="宋体" w:hAnsi="宋体" w:eastAsia="宋体" w:cs="宋体"/>
                <w:spacing w:val="9"/>
                <w:sz w:val="20"/>
                <w:szCs w:val="20"/>
                <w:highlight w:val="none"/>
                <w:lang w:val="en-US" w:eastAsia="en-US" w:bidi="ar-SA"/>
              </w:rPr>
            </w:pPr>
            <w:r>
              <w:rPr>
                <w:rFonts w:ascii="宋体" w:hAnsi="宋体" w:eastAsia="宋体" w:cs="宋体"/>
                <w:spacing w:val="9"/>
                <w:sz w:val="20"/>
                <w:szCs w:val="20"/>
                <w:highlight w:val="none"/>
                <w:lang w:val="en-US" w:eastAsia="en-US" w:bidi="ar-SA"/>
              </w:rPr>
              <w:t>（</w:t>
            </w:r>
            <w:r>
              <w:rPr>
                <w:rFonts w:hint="eastAsia" w:ascii="宋体" w:hAnsi="宋体" w:eastAsia="宋体" w:cs="宋体"/>
                <w:spacing w:val="9"/>
                <w:sz w:val="20"/>
                <w:szCs w:val="20"/>
                <w:highlight w:val="none"/>
                <w:lang w:val="en-US" w:eastAsia="zh-CN" w:bidi="ar-SA"/>
              </w:rPr>
              <w:t xml:space="preserve">5 </w:t>
            </w:r>
            <w:r>
              <w:rPr>
                <w:rFonts w:ascii="宋体" w:hAnsi="宋体" w:eastAsia="宋体" w:cs="宋体"/>
                <w:spacing w:val="9"/>
                <w:sz w:val="20"/>
                <w:szCs w:val="20"/>
                <w:highlight w:val="none"/>
                <w:lang w:val="en-US" w:eastAsia="en-US" w:bidi="ar-SA"/>
              </w:rPr>
              <w:t>分）</w:t>
            </w:r>
          </w:p>
        </w:tc>
        <w:tc>
          <w:tcPr>
            <w:tcW w:w="3147" w:type="pct"/>
            <w:tcBorders>
              <w:top w:val="single" w:color="000000" w:sz="2" w:space="0"/>
              <w:bottom w:val="single" w:color="000000" w:sz="2" w:space="0"/>
            </w:tcBorders>
            <w:vAlign w:val="top"/>
          </w:tcPr>
          <w:p>
            <w:pPr>
              <w:pStyle w:val="7"/>
              <w:keepNext w:val="0"/>
              <w:keepLines w:val="0"/>
              <w:pageBreakBefore w:val="0"/>
              <w:widowControl w:val="0"/>
              <w:kinsoku/>
              <w:wordWrap/>
              <w:overflowPunct/>
              <w:topLinePunct w:val="0"/>
              <w:autoSpaceDE w:val="0"/>
              <w:autoSpaceDN w:val="0"/>
              <w:bidi w:val="0"/>
              <w:adjustRightInd/>
              <w:snapToGrid/>
              <w:spacing w:before="134" w:line="120" w:lineRule="auto"/>
              <w:ind w:left="113"/>
              <w:textAlignment w:val="auto"/>
              <w:rPr>
                <w:rFonts w:ascii="宋体" w:hAnsi="宋体" w:eastAsia="宋体" w:cs="宋体"/>
                <w:spacing w:val="9"/>
                <w:sz w:val="20"/>
                <w:szCs w:val="20"/>
                <w:highlight w:val="none"/>
                <w:lang w:val="en-US" w:eastAsia="en-US" w:bidi="ar-SA"/>
              </w:rPr>
            </w:pPr>
            <w:r>
              <w:rPr>
                <w:rFonts w:ascii="宋体" w:hAnsi="宋体" w:eastAsia="宋体" w:cs="宋体"/>
                <w:spacing w:val="9"/>
                <w:sz w:val="20"/>
                <w:szCs w:val="20"/>
                <w:highlight w:val="none"/>
                <w:lang w:val="en-US" w:eastAsia="en-US" w:bidi="ar-SA"/>
              </w:rPr>
              <w:t>根据本项目实施过程中可能出现的问题提供应急预案</w:t>
            </w:r>
            <w:r>
              <w:rPr>
                <w:rFonts w:hint="eastAsia" w:ascii="宋体" w:hAnsi="宋体" w:eastAsia="宋体" w:cs="宋体"/>
                <w:spacing w:val="9"/>
                <w:sz w:val="20"/>
                <w:szCs w:val="20"/>
                <w:highlight w:val="none"/>
                <w:lang w:val="en-US" w:eastAsia="zh-CN" w:bidi="ar-SA"/>
              </w:rPr>
              <w:t>（包含但不限于：合同到期时，已签订合同如何保持有效性。）</w:t>
            </w:r>
            <w:r>
              <w:rPr>
                <w:rFonts w:ascii="宋体" w:hAnsi="宋体" w:eastAsia="宋体" w:cs="宋体"/>
                <w:spacing w:val="9"/>
                <w:sz w:val="20"/>
                <w:szCs w:val="20"/>
                <w:highlight w:val="none"/>
                <w:lang w:val="en-US" w:eastAsia="en-US" w:bidi="ar-SA"/>
              </w:rPr>
              <w:t>，根</w:t>
            </w:r>
            <w:r>
              <w:rPr>
                <w:rFonts w:hint="eastAsia" w:ascii="宋体" w:hAnsi="宋体" w:eastAsia="宋体" w:cs="宋体"/>
                <w:spacing w:val="9"/>
                <w:sz w:val="20"/>
                <w:szCs w:val="20"/>
                <w:highlight w:val="none"/>
                <w:lang w:val="en-US" w:eastAsia="zh-CN" w:bidi="ar-SA"/>
              </w:rPr>
              <w:t>据其响应程度计分：</w:t>
            </w:r>
          </w:p>
          <w:p>
            <w:pPr>
              <w:pStyle w:val="7"/>
              <w:spacing w:before="221" w:line="468" w:lineRule="exact"/>
              <w:ind w:left="112"/>
              <w:rPr>
                <w:rFonts w:ascii="宋体" w:hAnsi="宋体" w:eastAsia="宋体" w:cs="宋体"/>
                <w:spacing w:val="9"/>
                <w:sz w:val="20"/>
                <w:szCs w:val="20"/>
                <w:highlight w:val="none"/>
                <w:lang w:val="en-US" w:eastAsia="en-US" w:bidi="ar-SA"/>
              </w:rPr>
            </w:pPr>
            <w:r>
              <w:rPr>
                <w:rFonts w:ascii="宋体" w:hAnsi="宋体" w:eastAsia="宋体" w:cs="宋体"/>
                <w:spacing w:val="9"/>
                <w:sz w:val="20"/>
                <w:szCs w:val="20"/>
                <w:highlight w:val="none"/>
                <w:lang w:val="en-US" w:eastAsia="en-US" w:bidi="ar-SA"/>
              </w:rPr>
              <w:t>应急预案针对性强、可行性强，能够高效解决项目实施过</w:t>
            </w:r>
            <w:r>
              <w:rPr>
                <w:rFonts w:hint="eastAsia" w:ascii="宋体" w:hAnsi="宋体" w:eastAsia="宋体" w:cs="宋体"/>
                <w:spacing w:val="9"/>
                <w:sz w:val="20"/>
                <w:szCs w:val="20"/>
                <w:highlight w:val="none"/>
                <w:lang w:val="en-US" w:eastAsia="zh-CN" w:bidi="ar-SA"/>
              </w:rPr>
              <w:t>程中可能出现的问题，计（3-5）分；</w:t>
            </w:r>
          </w:p>
          <w:p>
            <w:pPr>
              <w:pStyle w:val="7"/>
              <w:spacing w:before="220" w:line="468" w:lineRule="exact"/>
              <w:ind w:left="113"/>
              <w:rPr>
                <w:rFonts w:ascii="宋体" w:hAnsi="宋体" w:eastAsia="宋体" w:cs="宋体"/>
                <w:spacing w:val="9"/>
                <w:sz w:val="20"/>
                <w:szCs w:val="20"/>
                <w:highlight w:val="none"/>
                <w:lang w:val="en-US" w:eastAsia="en-US" w:bidi="ar-SA"/>
              </w:rPr>
            </w:pPr>
            <w:r>
              <w:rPr>
                <w:rFonts w:ascii="宋体" w:hAnsi="宋体" w:eastAsia="宋体" w:cs="宋体"/>
                <w:spacing w:val="9"/>
                <w:sz w:val="20"/>
                <w:szCs w:val="20"/>
                <w:highlight w:val="none"/>
                <w:lang w:val="en-US" w:eastAsia="en-US" w:bidi="ar-SA"/>
              </w:rPr>
              <w:t>提供的应急预案，针对性不强、具有可行性，基本能够解决项目实施过程中可能出现的问题，计（</w:t>
            </w:r>
            <w:r>
              <w:rPr>
                <w:rFonts w:hint="eastAsia" w:ascii="宋体" w:hAnsi="宋体" w:eastAsia="宋体" w:cs="宋体"/>
                <w:spacing w:val="9"/>
                <w:sz w:val="20"/>
                <w:szCs w:val="20"/>
                <w:highlight w:val="none"/>
                <w:lang w:val="en-US" w:eastAsia="zh-CN" w:bidi="ar-SA"/>
              </w:rPr>
              <w:t>1</w:t>
            </w:r>
            <w:r>
              <w:rPr>
                <w:rFonts w:ascii="宋体" w:hAnsi="宋体" w:eastAsia="宋体" w:cs="宋体"/>
                <w:spacing w:val="9"/>
                <w:sz w:val="20"/>
                <w:szCs w:val="20"/>
                <w:highlight w:val="none"/>
                <w:lang w:val="en-US" w:eastAsia="en-US" w:bidi="ar-SA"/>
              </w:rPr>
              <w:t>-</w:t>
            </w:r>
            <w:r>
              <w:rPr>
                <w:rFonts w:hint="eastAsia" w:ascii="宋体" w:hAnsi="宋体" w:eastAsia="宋体" w:cs="宋体"/>
                <w:spacing w:val="9"/>
                <w:sz w:val="20"/>
                <w:szCs w:val="20"/>
                <w:highlight w:val="none"/>
                <w:lang w:val="en-US" w:eastAsia="zh-CN" w:bidi="ar-SA"/>
              </w:rPr>
              <w:t>3）</w:t>
            </w:r>
            <w:r>
              <w:rPr>
                <w:rFonts w:ascii="宋体" w:hAnsi="宋体" w:eastAsia="宋体" w:cs="宋体"/>
                <w:spacing w:val="9"/>
                <w:sz w:val="20"/>
                <w:szCs w:val="20"/>
                <w:highlight w:val="none"/>
                <w:lang w:val="en-US" w:eastAsia="en-US" w:bidi="ar-SA"/>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28" w:type="pct"/>
            <w:vMerge w:val="continue"/>
            <w:tcBorders>
              <w:top w:val="single" w:color="000000" w:sz="2" w:space="0"/>
              <w:bottom w:val="single" w:color="000000" w:sz="2" w:space="0"/>
            </w:tcBorders>
            <w:vAlign w:val="top"/>
          </w:tcPr>
          <w:p>
            <w:pPr>
              <w:rPr>
                <w:rFonts w:ascii="Arial"/>
                <w:sz w:val="21"/>
              </w:rPr>
            </w:pPr>
          </w:p>
        </w:tc>
        <w:tc>
          <w:tcPr>
            <w:tcW w:w="1123" w:type="pct"/>
            <w:tcBorders>
              <w:top w:val="single" w:color="000000" w:sz="2" w:space="0"/>
              <w:bottom w:val="single" w:color="000000" w:sz="2" w:space="0"/>
            </w:tcBorders>
            <w:vAlign w:val="top"/>
          </w:tcPr>
          <w:p>
            <w:pPr>
              <w:spacing w:line="301" w:lineRule="auto"/>
              <w:rPr>
                <w:rFonts w:ascii="Arial"/>
                <w:sz w:val="21"/>
              </w:rPr>
            </w:pPr>
          </w:p>
          <w:p>
            <w:pPr>
              <w:pStyle w:val="7"/>
              <w:spacing w:before="65" w:line="467" w:lineRule="exact"/>
              <w:ind w:left="568"/>
            </w:pPr>
            <w:r>
              <w:rPr>
                <w:spacing w:val="7"/>
                <w:position w:val="20"/>
              </w:rPr>
              <w:t>服务承诺</w:t>
            </w:r>
          </w:p>
          <w:p>
            <w:pPr>
              <w:pStyle w:val="7"/>
              <w:spacing w:line="228" w:lineRule="auto"/>
              <w:ind w:left="604"/>
            </w:pPr>
            <w:r>
              <w:rPr>
                <w:spacing w:val="-2"/>
              </w:rPr>
              <w:t>（3</w:t>
            </w:r>
            <w:r>
              <w:rPr>
                <w:spacing w:val="-36"/>
              </w:rPr>
              <w:t xml:space="preserve"> </w:t>
            </w:r>
            <w:r>
              <w:rPr>
                <w:spacing w:val="-2"/>
              </w:rPr>
              <w:t>分）</w:t>
            </w:r>
          </w:p>
        </w:tc>
        <w:tc>
          <w:tcPr>
            <w:tcW w:w="3147" w:type="pct"/>
            <w:tcBorders>
              <w:top w:val="single" w:color="000000" w:sz="2" w:space="0"/>
              <w:bottom w:val="single" w:color="000000" w:sz="2" w:space="0"/>
            </w:tcBorders>
            <w:vAlign w:val="top"/>
          </w:tcPr>
          <w:p>
            <w:pPr>
              <w:pStyle w:val="7"/>
              <w:spacing w:before="135" w:line="240" w:lineRule="auto"/>
              <w:ind w:left="112" w:right="149" w:firstLine="2"/>
              <w:jc w:val="both"/>
            </w:pPr>
            <w:r>
              <w:rPr>
                <w:rFonts w:hint="eastAsia"/>
                <w:spacing w:val="9"/>
                <w:lang w:eastAsia="zh-CN"/>
              </w:rPr>
              <w:t>供应商</w:t>
            </w:r>
            <w:r>
              <w:rPr>
                <w:spacing w:val="9"/>
              </w:rPr>
              <w:t>须承诺完全配合采</w:t>
            </w:r>
            <w:r>
              <w:rPr>
                <w:rFonts w:hint="eastAsia"/>
                <w:spacing w:val="9"/>
                <w:lang w:eastAsia="zh-CN"/>
              </w:rPr>
              <w:t>购</w:t>
            </w:r>
            <w:r>
              <w:rPr>
                <w:spacing w:val="9"/>
              </w:rPr>
              <w:t>人的工作，确保</w:t>
            </w:r>
            <w:r>
              <w:rPr>
                <w:rFonts w:hint="eastAsia"/>
                <w:spacing w:val="9"/>
                <w:lang w:eastAsia="zh-CN"/>
              </w:rPr>
              <w:t>及时解决系统操作出现的问题</w:t>
            </w:r>
            <w:r>
              <w:rPr>
                <w:spacing w:val="9"/>
              </w:rPr>
              <w:t>，并对采购人的人员</w:t>
            </w:r>
            <w:r>
              <w:rPr>
                <w:spacing w:val="7"/>
              </w:rPr>
              <w:t>信息进行保密，提供承诺计</w:t>
            </w:r>
            <w:r>
              <w:rPr>
                <w:spacing w:val="-15"/>
              </w:rPr>
              <w:t xml:space="preserve"> </w:t>
            </w:r>
            <w:r>
              <w:rPr>
                <w:spacing w:val="7"/>
              </w:rPr>
              <w:t>3</w:t>
            </w:r>
            <w:r>
              <w:rPr>
                <w:spacing w:val="-36"/>
              </w:rPr>
              <w:t xml:space="preserve"> </w:t>
            </w:r>
            <w:r>
              <w:rPr>
                <w:spacing w:val="7"/>
              </w:rPr>
              <w:t>分，未承诺的不计分。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728" w:type="pct"/>
            <w:tcBorders>
              <w:top w:val="single" w:color="000000" w:sz="2" w:space="0"/>
              <w:bottom w:val="single" w:color="000000" w:sz="2" w:space="0"/>
            </w:tcBorders>
            <w:vAlign w:val="top"/>
          </w:tcPr>
          <w:p>
            <w:pPr>
              <w:rPr>
                <w:rFonts w:ascii="Arial"/>
                <w:sz w:val="21"/>
              </w:rPr>
            </w:pPr>
          </w:p>
        </w:tc>
        <w:tc>
          <w:tcPr>
            <w:tcW w:w="1123" w:type="pct"/>
            <w:tcBorders>
              <w:top w:val="single" w:color="000000" w:sz="2" w:space="0"/>
              <w:bottom w:val="single" w:color="000000" w:sz="2" w:space="0"/>
            </w:tcBorders>
            <w:vAlign w:val="top"/>
          </w:tcPr>
          <w:p>
            <w:pPr>
              <w:spacing w:line="301" w:lineRule="auto"/>
              <w:rPr>
                <w:rFonts w:ascii="Arial"/>
                <w:sz w:val="21"/>
              </w:rPr>
            </w:pPr>
          </w:p>
          <w:p>
            <w:pPr>
              <w:pStyle w:val="7"/>
              <w:spacing w:before="65" w:line="228" w:lineRule="auto"/>
              <w:ind w:left="463"/>
            </w:pPr>
            <w:r>
              <w:rPr>
                <w:spacing w:val="7"/>
              </w:rPr>
              <w:t>合理化建议</w:t>
            </w:r>
          </w:p>
          <w:p>
            <w:pPr>
              <w:pStyle w:val="7"/>
              <w:spacing w:before="220" w:line="228" w:lineRule="auto"/>
              <w:ind w:left="604"/>
            </w:pPr>
            <w:r>
              <w:rPr>
                <w:spacing w:val="-2"/>
              </w:rPr>
              <w:t>（</w:t>
            </w:r>
            <w:r>
              <w:rPr>
                <w:rFonts w:hint="eastAsia"/>
                <w:spacing w:val="-2"/>
                <w:lang w:val="en-US" w:eastAsia="zh-CN"/>
              </w:rPr>
              <w:t>2</w:t>
            </w:r>
            <w:r>
              <w:rPr>
                <w:spacing w:val="-36"/>
              </w:rPr>
              <w:t xml:space="preserve"> </w:t>
            </w:r>
            <w:r>
              <w:rPr>
                <w:spacing w:val="-2"/>
              </w:rPr>
              <w:t>分）</w:t>
            </w:r>
          </w:p>
        </w:tc>
        <w:tc>
          <w:tcPr>
            <w:tcW w:w="3147" w:type="pct"/>
            <w:tcBorders>
              <w:top w:val="single" w:color="000000" w:sz="2" w:space="0"/>
              <w:bottom w:val="single" w:color="000000" w:sz="2" w:space="0"/>
            </w:tcBorders>
            <w:vAlign w:val="top"/>
          </w:tcPr>
          <w:p>
            <w:pPr>
              <w:pStyle w:val="7"/>
              <w:spacing w:before="135" w:line="240" w:lineRule="auto"/>
              <w:ind w:left="113" w:right="38" w:firstLine="1"/>
              <w:jc w:val="both"/>
            </w:pPr>
            <w:r>
              <w:rPr>
                <w:rFonts w:hint="eastAsia"/>
                <w:spacing w:val="5"/>
                <w:lang w:eastAsia="zh-CN"/>
              </w:rPr>
              <w:t>供应商</w:t>
            </w:r>
            <w:r>
              <w:rPr>
                <w:spacing w:val="5"/>
              </w:rPr>
              <w:t>根据本项目特点，提供具有针对性、切实、可行性、</w:t>
            </w:r>
            <w:r>
              <w:rPr>
                <w:spacing w:val="18"/>
              </w:rPr>
              <w:t xml:space="preserve"> </w:t>
            </w:r>
            <w:r>
              <w:rPr>
                <w:spacing w:val="5"/>
              </w:rPr>
              <w:t>有效性的合理化建议，计</w:t>
            </w:r>
            <w:r>
              <w:rPr>
                <w:spacing w:val="-36"/>
              </w:rPr>
              <w:t xml:space="preserve"> </w:t>
            </w:r>
            <w:r>
              <w:rPr>
                <w:spacing w:val="5"/>
              </w:rPr>
              <w:t>2</w:t>
            </w:r>
            <w:r>
              <w:rPr>
                <w:spacing w:val="-36"/>
              </w:rPr>
              <w:t xml:space="preserve"> </w:t>
            </w:r>
            <w:r>
              <w:rPr>
                <w:spacing w:val="5"/>
              </w:rPr>
              <w:t>分</w:t>
            </w:r>
            <w:r>
              <w:rPr>
                <w:rFonts w:hint="eastAsia"/>
                <w:spacing w:val="5"/>
                <w:lang w:eastAsia="zh-CN"/>
              </w:rPr>
              <w:t>；</w:t>
            </w:r>
            <w:r>
              <w:rPr>
                <w:spacing w:val="5"/>
              </w:rPr>
              <w:t>未提供不计分。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28" w:type="pct"/>
            <w:vMerge w:val="restart"/>
            <w:tcBorders>
              <w:top w:val="single" w:color="000000" w:sz="2" w:space="0"/>
              <w:bottom w:val="single" w:color="000000" w:sz="2" w:space="0"/>
            </w:tcBorders>
            <w:vAlign w:val="top"/>
          </w:tcPr>
          <w:p>
            <w:pPr>
              <w:spacing w:line="252" w:lineRule="auto"/>
              <w:rPr>
                <w:rFonts w:ascii="Arial"/>
                <w:sz w:val="21"/>
              </w:rPr>
            </w:pPr>
          </w:p>
          <w:p>
            <w:pPr>
              <w:pStyle w:val="7"/>
              <w:spacing w:before="65" w:line="265" w:lineRule="auto"/>
              <w:ind w:left="208" w:right="211" w:firstLine="20"/>
            </w:pPr>
            <w:r>
              <w:rPr>
                <w:spacing w:val="6"/>
              </w:rPr>
              <w:t>商务评审</w:t>
            </w:r>
            <w:r>
              <w:t xml:space="preserve"> </w:t>
            </w:r>
            <w:r>
              <w:rPr>
                <w:spacing w:val="-3"/>
              </w:rPr>
              <w:t>（</w:t>
            </w:r>
            <w:r>
              <w:rPr>
                <w:rFonts w:hint="eastAsia"/>
                <w:spacing w:val="-3"/>
                <w:lang w:val="en-US" w:eastAsia="zh-CN"/>
              </w:rPr>
              <w:t>50</w:t>
            </w:r>
            <w:r>
              <w:rPr>
                <w:spacing w:val="-3"/>
              </w:rPr>
              <w:t>分）</w:t>
            </w:r>
          </w:p>
        </w:tc>
        <w:tc>
          <w:tcPr>
            <w:tcW w:w="1123" w:type="pct"/>
            <w:tcBorders>
              <w:top w:val="single" w:color="000000" w:sz="2" w:space="0"/>
              <w:bottom w:val="single" w:color="000000" w:sz="2" w:space="0"/>
            </w:tcBorders>
            <w:vAlign w:val="top"/>
          </w:tcPr>
          <w:p>
            <w:pPr>
              <w:pStyle w:val="7"/>
              <w:spacing w:before="65" w:line="327" w:lineRule="exact"/>
              <w:ind w:left="578"/>
              <w:jc w:val="left"/>
              <w:rPr>
                <w:spacing w:val="6"/>
                <w:position w:val="8"/>
                <w:highlight w:val="none"/>
              </w:rPr>
            </w:pPr>
            <w:r>
              <w:rPr>
                <w:spacing w:val="6"/>
                <w:position w:val="8"/>
                <w:highlight w:val="none"/>
              </w:rPr>
              <w:t>报价</w:t>
            </w:r>
          </w:p>
          <w:p>
            <w:pPr>
              <w:pStyle w:val="7"/>
              <w:spacing w:before="65" w:line="327" w:lineRule="exact"/>
              <w:ind w:left="578"/>
              <w:jc w:val="left"/>
              <w:rPr>
                <w:highlight w:val="yellow"/>
              </w:rPr>
            </w:pPr>
            <w:r>
              <w:rPr>
                <w:spacing w:val="6"/>
                <w:position w:val="8"/>
                <w:highlight w:val="none"/>
              </w:rPr>
              <w:t>（</w:t>
            </w:r>
            <w:r>
              <w:rPr>
                <w:rFonts w:hint="eastAsia"/>
                <w:spacing w:val="6"/>
                <w:position w:val="8"/>
                <w:highlight w:val="none"/>
                <w:lang w:val="en-US" w:eastAsia="zh-CN"/>
              </w:rPr>
              <w:t>40</w:t>
            </w:r>
            <w:r>
              <w:rPr>
                <w:spacing w:val="6"/>
                <w:position w:val="8"/>
                <w:highlight w:val="none"/>
              </w:rPr>
              <w:t>分）</w:t>
            </w:r>
          </w:p>
        </w:tc>
        <w:tc>
          <w:tcPr>
            <w:tcW w:w="3147" w:type="pct"/>
            <w:tcBorders>
              <w:top w:val="single" w:color="000000" w:sz="2" w:space="0"/>
              <w:bottom w:val="single" w:color="000000" w:sz="2" w:space="0"/>
            </w:tcBorders>
            <w:vAlign w:val="top"/>
          </w:tcPr>
          <w:p>
            <w:pPr>
              <w:pStyle w:val="7"/>
              <w:spacing w:before="75" w:line="226" w:lineRule="auto"/>
              <w:ind w:left="127"/>
              <w:rPr>
                <w:highlight w:val="none"/>
              </w:rPr>
            </w:pPr>
            <w:r>
              <w:rPr>
                <w:spacing w:val="6"/>
                <w:highlight w:val="none"/>
              </w:rPr>
              <w:t>1.</w:t>
            </w:r>
            <w:r>
              <w:rPr>
                <w:rFonts w:hint="eastAsia"/>
                <w:spacing w:val="6"/>
                <w:highlight w:val="none"/>
                <w:lang w:eastAsia="zh-CN"/>
              </w:rPr>
              <w:t>各部分</w:t>
            </w:r>
            <w:r>
              <w:rPr>
                <w:rFonts w:hint="eastAsia"/>
                <w:spacing w:val="6"/>
                <w:highlight w:val="none"/>
                <w:lang w:val="en-US" w:eastAsia="zh-CN"/>
              </w:rPr>
              <w:t>经评审的有效</w:t>
            </w:r>
            <w:r>
              <w:rPr>
                <w:spacing w:val="6"/>
                <w:highlight w:val="none"/>
              </w:rPr>
              <w:t>最低报价为评</w:t>
            </w:r>
            <w:r>
              <w:rPr>
                <w:rFonts w:hint="eastAsia"/>
                <w:spacing w:val="6"/>
                <w:highlight w:val="none"/>
                <w:lang w:val="en-US" w:eastAsia="zh-CN"/>
              </w:rPr>
              <w:t>审</w:t>
            </w:r>
            <w:r>
              <w:rPr>
                <w:spacing w:val="6"/>
                <w:highlight w:val="none"/>
              </w:rPr>
              <w:t>基准价；</w:t>
            </w:r>
          </w:p>
          <w:p>
            <w:pPr>
              <w:pStyle w:val="7"/>
              <w:spacing w:before="75" w:line="240" w:lineRule="auto"/>
              <w:ind w:left="127"/>
              <w:rPr>
                <w:rFonts w:hint="default"/>
                <w:highlight w:val="yellow"/>
                <w:lang w:val="en-US"/>
              </w:rPr>
            </w:pPr>
            <w:r>
              <w:rPr>
                <w:spacing w:val="6"/>
                <w:highlight w:val="none"/>
              </w:rPr>
              <w:t>2.报价总得分=</w:t>
            </w:r>
            <w:r>
              <w:rPr>
                <w:rFonts w:hint="eastAsia"/>
                <w:spacing w:val="6"/>
                <w:highlight w:val="none"/>
                <w:lang w:eastAsia="zh-CN"/>
              </w:rPr>
              <w:t>各部分报价之和，各部分报价</w:t>
            </w:r>
            <w:r>
              <w:rPr>
                <w:rFonts w:hint="eastAsia"/>
                <w:spacing w:val="6"/>
                <w:highlight w:val="none"/>
                <w:lang w:val="en-US" w:eastAsia="zh-CN"/>
              </w:rPr>
              <w:t>=</w:t>
            </w:r>
            <w:r>
              <w:rPr>
                <w:spacing w:val="6"/>
                <w:highlight w:val="none"/>
              </w:rPr>
              <w:t>（评标基准价/投标报价）</w:t>
            </w:r>
            <w:r>
              <w:rPr>
                <w:spacing w:val="-47"/>
                <w:highlight w:val="none"/>
              </w:rPr>
              <w:t xml:space="preserve"> </w:t>
            </w:r>
            <w:r>
              <w:rPr>
                <w:spacing w:val="6"/>
                <w:highlight w:val="none"/>
              </w:rPr>
              <w:t>×</w:t>
            </w:r>
            <w:r>
              <w:rPr>
                <w:rFonts w:hint="eastAsia"/>
                <w:spacing w:val="6"/>
                <w:highlight w:val="none"/>
                <w:lang w:val="en-US" w:eastAsia="zh-CN"/>
              </w:rPr>
              <w:t>8</w:t>
            </w:r>
            <w:r>
              <w:rPr>
                <w:spacing w:val="6"/>
                <w:highlight w:val="none"/>
              </w:rPr>
              <w:t>。</w:t>
            </w:r>
            <w:r>
              <w:rPr>
                <w:rFonts w:hint="eastAsia"/>
                <w:spacing w:val="6"/>
                <w:highlight w:val="none"/>
                <w:lang w:val="en-US" w:eastAsia="zh-CN"/>
              </w:rPr>
              <w:t xml:space="preserve">                           </w:t>
            </w:r>
            <w:r>
              <w:rPr>
                <w:rFonts w:hint="eastAsia"/>
                <w:spacing w:val="6"/>
                <w:highlight w:val="none"/>
                <w:lang w:eastAsia="zh-CN"/>
              </w:rPr>
              <w:t>①</w:t>
            </w:r>
            <w:r>
              <w:rPr>
                <w:rFonts w:hint="eastAsia"/>
                <w:spacing w:val="6"/>
                <w:highlight w:val="none"/>
                <w:lang w:val="en-US" w:eastAsia="zh-CN"/>
              </w:rPr>
              <w:t>平台使用报价：实名认证+签署包干价报价，提供阶梯报价：1万份-2万份，</w:t>
            </w:r>
            <w:r>
              <w:rPr>
                <w:spacing w:val="-35"/>
                <w:highlight w:val="none"/>
              </w:rPr>
              <w:t xml:space="preserve"> </w:t>
            </w:r>
            <w:r>
              <w:rPr>
                <w:rFonts w:hint="eastAsia"/>
                <w:spacing w:val="-35"/>
                <w:highlight w:val="none"/>
                <w:lang w:eastAsia="zh-CN"/>
              </w:rPr>
              <w:t>满</w:t>
            </w:r>
            <w:r>
              <w:rPr>
                <w:rFonts w:hint="eastAsia"/>
                <w:spacing w:val="-35"/>
                <w:highlight w:val="none"/>
                <w:lang w:val="en-US" w:eastAsia="zh-CN"/>
              </w:rPr>
              <w:t xml:space="preserve">  </w:t>
            </w:r>
            <w:r>
              <w:rPr>
                <w:rFonts w:hint="eastAsia"/>
                <w:spacing w:val="-35"/>
                <w:highlight w:val="none"/>
                <w:lang w:eastAsia="zh-CN"/>
              </w:rPr>
              <w:t>分</w:t>
            </w:r>
            <w:r>
              <w:rPr>
                <w:rFonts w:hint="eastAsia"/>
                <w:spacing w:val="-35"/>
                <w:highlight w:val="none"/>
                <w:lang w:val="en-US" w:eastAsia="zh-CN"/>
              </w:rPr>
              <w:t xml:space="preserve"> 8 </w:t>
            </w:r>
            <w:r>
              <w:rPr>
                <w:spacing w:val="6"/>
                <w:highlight w:val="none"/>
              </w:rPr>
              <w:t>分；</w:t>
            </w:r>
            <w:r>
              <w:rPr>
                <w:rFonts w:hint="eastAsia"/>
                <w:spacing w:val="6"/>
                <w:highlight w:val="none"/>
                <w:lang w:val="en-US" w:eastAsia="zh-CN"/>
              </w:rPr>
              <w:t xml:space="preserve">                        ②2万份-2.5万份，</w:t>
            </w:r>
            <w:r>
              <w:rPr>
                <w:spacing w:val="-35"/>
                <w:highlight w:val="none"/>
              </w:rPr>
              <w:t xml:space="preserve"> </w:t>
            </w:r>
            <w:r>
              <w:rPr>
                <w:rFonts w:hint="eastAsia"/>
                <w:spacing w:val="-35"/>
                <w:highlight w:val="none"/>
                <w:lang w:eastAsia="zh-CN"/>
              </w:rPr>
              <w:t>满</w:t>
            </w:r>
            <w:r>
              <w:rPr>
                <w:rFonts w:hint="eastAsia"/>
                <w:spacing w:val="-35"/>
                <w:highlight w:val="none"/>
                <w:lang w:val="en-US" w:eastAsia="zh-CN"/>
              </w:rPr>
              <w:t xml:space="preserve">  </w:t>
            </w:r>
            <w:r>
              <w:rPr>
                <w:rFonts w:hint="eastAsia"/>
                <w:spacing w:val="-35"/>
                <w:highlight w:val="none"/>
                <w:lang w:eastAsia="zh-CN"/>
              </w:rPr>
              <w:t>分</w:t>
            </w:r>
            <w:r>
              <w:rPr>
                <w:rFonts w:hint="eastAsia"/>
                <w:spacing w:val="-35"/>
                <w:highlight w:val="none"/>
                <w:lang w:val="en-US" w:eastAsia="zh-CN"/>
              </w:rPr>
              <w:t xml:space="preserve"> 8 </w:t>
            </w:r>
            <w:r>
              <w:rPr>
                <w:spacing w:val="6"/>
                <w:highlight w:val="none"/>
              </w:rPr>
              <w:t>分</w:t>
            </w:r>
            <w:r>
              <w:rPr>
                <w:rFonts w:hint="eastAsia"/>
                <w:spacing w:val="6"/>
                <w:highlight w:val="none"/>
                <w:lang w:val="en-US" w:eastAsia="zh-CN"/>
              </w:rPr>
              <w:t>；                         ③2.5万份-3万份，</w:t>
            </w:r>
            <w:r>
              <w:rPr>
                <w:spacing w:val="-35"/>
                <w:highlight w:val="none"/>
              </w:rPr>
              <w:t xml:space="preserve"> </w:t>
            </w:r>
            <w:r>
              <w:rPr>
                <w:rFonts w:hint="eastAsia"/>
                <w:spacing w:val="-35"/>
                <w:highlight w:val="none"/>
                <w:lang w:eastAsia="zh-CN"/>
              </w:rPr>
              <w:t>满</w:t>
            </w:r>
            <w:r>
              <w:rPr>
                <w:rFonts w:hint="eastAsia"/>
                <w:spacing w:val="-35"/>
                <w:highlight w:val="none"/>
                <w:lang w:val="en-US" w:eastAsia="zh-CN"/>
              </w:rPr>
              <w:t xml:space="preserve">  </w:t>
            </w:r>
            <w:r>
              <w:rPr>
                <w:rFonts w:hint="eastAsia"/>
                <w:spacing w:val="-35"/>
                <w:highlight w:val="none"/>
                <w:lang w:eastAsia="zh-CN"/>
              </w:rPr>
              <w:t>分</w:t>
            </w:r>
            <w:r>
              <w:rPr>
                <w:rFonts w:hint="eastAsia"/>
                <w:spacing w:val="-35"/>
                <w:highlight w:val="none"/>
                <w:lang w:val="en-US" w:eastAsia="zh-CN"/>
              </w:rPr>
              <w:t xml:space="preserve"> 8 </w:t>
            </w:r>
            <w:r>
              <w:rPr>
                <w:spacing w:val="6"/>
                <w:highlight w:val="none"/>
              </w:rPr>
              <w:t>分</w:t>
            </w:r>
            <w:r>
              <w:rPr>
                <w:rFonts w:hint="eastAsia"/>
                <w:spacing w:val="6"/>
                <w:highlight w:val="none"/>
                <w:lang w:val="en-US" w:eastAsia="zh-CN"/>
              </w:rPr>
              <w:t>；                                     ④3万份-5万份，</w:t>
            </w:r>
            <w:r>
              <w:rPr>
                <w:spacing w:val="-35"/>
                <w:highlight w:val="none"/>
              </w:rPr>
              <w:t xml:space="preserve"> </w:t>
            </w:r>
            <w:r>
              <w:rPr>
                <w:rFonts w:hint="eastAsia"/>
                <w:spacing w:val="-35"/>
                <w:highlight w:val="none"/>
                <w:lang w:eastAsia="zh-CN"/>
              </w:rPr>
              <w:t>满</w:t>
            </w:r>
            <w:r>
              <w:rPr>
                <w:rFonts w:hint="eastAsia"/>
                <w:spacing w:val="-35"/>
                <w:highlight w:val="none"/>
                <w:lang w:val="en-US" w:eastAsia="zh-CN"/>
              </w:rPr>
              <w:t xml:space="preserve">  </w:t>
            </w:r>
            <w:r>
              <w:rPr>
                <w:rFonts w:hint="eastAsia"/>
                <w:spacing w:val="-35"/>
                <w:highlight w:val="none"/>
                <w:lang w:eastAsia="zh-CN"/>
              </w:rPr>
              <w:t>分</w:t>
            </w:r>
            <w:r>
              <w:rPr>
                <w:rFonts w:hint="eastAsia"/>
                <w:spacing w:val="-35"/>
                <w:highlight w:val="none"/>
                <w:lang w:val="en-US" w:eastAsia="zh-CN"/>
              </w:rPr>
              <w:t xml:space="preserve"> 8 </w:t>
            </w:r>
            <w:r>
              <w:rPr>
                <w:spacing w:val="6"/>
                <w:highlight w:val="none"/>
              </w:rPr>
              <w:t>分</w:t>
            </w:r>
            <w:r>
              <w:rPr>
                <w:rFonts w:hint="eastAsia"/>
                <w:spacing w:val="6"/>
                <w:highlight w:val="none"/>
                <w:lang w:eastAsia="zh-CN"/>
              </w:rPr>
              <w:t>；</w:t>
            </w:r>
            <w:r>
              <w:rPr>
                <w:rFonts w:hint="eastAsia"/>
                <w:spacing w:val="6"/>
                <w:highlight w:val="none"/>
                <w:lang w:val="en-US" w:eastAsia="zh-CN"/>
              </w:rPr>
              <w:t xml:space="preserve">                             ⑤刷脸签署及通知服务：按次报价，满分8分。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28" w:type="pct"/>
            <w:vMerge w:val="continue"/>
            <w:tcBorders>
              <w:top w:val="single" w:color="000000" w:sz="2" w:space="0"/>
              <w:bottom w:val="single" w:color="000000" w:sz="2" w:space="0"/>
            </w:tcBorders>
            <w:vAlign w:val="top"/>
          </w:tcPr>
          <w:p>
            <w:pPr>
              <w:rPr>
                <w:rFonts w:ascii="Arial"/>
                <w:sz w:val="21"/>
              </w:rPr>
            </w:pPr>
          </w:p>
        </w:tc>
        <w:tc>
          <w:tcPr>
            <w:tcW w:w="1123" w:type="pct"/>
            <w:tcBorders>
              <w:top w:val="single" w:color="000000" w:sz="2" w:space="0"/>
              <w:bottom w:val="single" w:color="000000" w:sz="2" w:space="0"/>
            </w:tcBorders>
            <w:vAlign w:val="top"/>
          </w:tcPr>
          <w:p>
            <w:pPr>
              <w:spacing w:line="285" w:lineRule="auto"/>
              <w:rPr>
                <w:rFonts w:ascii="Arial"/>
                <w:sz w:val="21"/>
              </w:rPr>
            </w:pPr>
          </w:p>
          <w:p>
            <w:pPr>
              <w:spacing w:line="286" w:lineRule="auto"/>
              <w:rPr>
                <w:rFonts w:ascii="Arial"/>
                <w:sz w:val="21"/>
              </w:rPr>
            </w:pPr>
          </w:p>
          <w:p>
            <w:pPr>
              <w:pStyle w:val="7"/>
              <w:spacing w:before="65" w:line="327" w:lineRule="exact"/>
              <w:ind w:left="578"/>
              <w:rPr>
                <w:highlight w:val="none"/>
              </w:rPr>
            </w:pPr>
            <w:r>
              <w:rPr>
                <w:spacing w:val="6"/>
                <w:position w:val="8"/>
                <w:highlight w:val="none"/>
              </w:rPr>
              <w:t>企业业绩</w:t>
            </w:r>
          </w:p>
          <w:p>
            <w:pPr>
              <w:pStyle w:val="7"/>
              <w:spacing w:line="228" w:lineRule="auto"/>
              <w:ind w:left="556"/>
            </w:pPr>
            <w:r>
              <w:rPr>
                <w:highlight w:val="none"/>
              </w:rPr>
              <w:t>（</w:t>
            </w:r>
            <w:r>
              <w:rPr>
                <w:rFonts w:hint="eastAsia"/>
                <w:highlight w:val="none"/>
                <w:lang w:val="en-US" w:eastAsia="zh-CN"/>
              </w:rPr>
              <w:t>10</w:t>
            </w:r>
            <w:r>
              <w:rPr>
                <w:spacing w:val="-38"/>
                <w:highlight w:val="none"/>
              </w:rPr>
              <w:t xml:space="preserve"> </w:t>
            </w:r>
            <w:r>
              <w:rPr>
                <w:highlight w:val="none"/>
              </w:rPr>
              <w:t>分）</w:t>
            </w:r>
          </w:p>
        </w:tc>
        <w:tc>
          <w:tcPr>
            <w:tcW w:w="3147" w:type="pct"/>
            <w:tcBorders>
              <w:top w:val="single" w:color="000000" w:sz="2" w:space="0"/>
              <w:bottom w:val="single" w:color="000000" w:sz="2" w:space="0"/>
            </w:tcBorders>
            <w:vAlign w:val="top"/>
          </w:tcPr>
          <w:p>
            <w:pPr>
              <w:pStyle w:val="7"/>
              <w:spacing w:before="129" w:line="240" w:lineRule="auto"/>
              <w:ind w:right="14" w:firstLine="200" w:firstLineChars="100"/>
              <w:jc w:val="left"/>
            </w:pPr>
            <w:r>
              <w:rPr>
                <w:position w:val="20"/>
              </w:rPr>
              <w:t>2019</w:t>
            </w:r>
            <w:r>
              <w:rPr>
                <w:spacing w:val="-40"/>
                <w:position w:val="20"/>
              </w:rPr>
              <w:t xml:space="preserve"> </w:t>
            </w:r>
            <w:r>
              <w:rPr>
                <w:position w:val="20"/>
              </w:rPr>
              <w:t>年</w:t>
            </w:r>
            <w:r>
              <w:rPr>
                <w:spacing w:val="-26"/>
                <w:position w:val="20"/>
              </w:rPr>
              <w:t xml:space="preserve"> </w:t>
            </w:r>
            <w:r>
              <w:rPr>
                <w:position w:val="20"/>
              </w:rPr>
              <w:t>1</w:t>
            </w:r>
            <w:r>
              <w:rPr>
                <w:spacing w:val="-36"/>
                <w:position w:val="20"/>
              </w:rPr>
              <w:t xml:space="preserve"> </w:t>
            </w:r>
            <w:r>
              <w:rPr>
                <w:position w:val="20"/>
              </w:rPr>
              <w:t>月</w:t>
            </w:r>
            <w:r>
              <w:rPr>
                <w:spacing w:val="-26"/>
                <w:position w:val="20"/>
              </w:rPr>
              <w:t xml:space="preserve"> </w:t>
            </w:r>
            <w:r>
              <w:rPr>
                <w:position w:val="20"/>
              </w:rPr>
              <w:t>1 日至投标截止时间，具备类似</w:t>
            </w:r>
            <w:r>
              <w:rPr>
                <w:rFonts w:hint="eastAsia"/>
                <w:position w:val="20"/>
                <w:lang w:eastAsia="zh-CN"/>
              </w:rPr>
              <w:t>服务</w:t>
            </w:r>
            <w:r>
              <w:rPr>
                <w:position w:val="20"/>
              </w:rPr>
              <w:t>业绩，</w:t>
            </w:r>
          </w:p>
          <w:p>
            <w:pPr>
              <w:pStyle w:val="7"/>
              <w:spacing w:line="240" w:lineRule="auto"/>
              <w:ind w:left="112"/>
              <w:rPr>
                <w:rFonts w:hint="eastAsia" w:eastAsia="宋体"/>
                <w:lang w:eastAsia="zh-CN"/>
              </w:rPr>
            </w:pPr>
            <w:r>
              <w:rPr>
                <w:spacing w:val="4"/>
              </w:rPr>
              <w:t>每提供一项计</w:t>
            </w:r>
            <w:r>
              <w:rPr>
                <w:spacing w:val="-33"/>
              </w:rPr>
              <w:t xml:space="preserve"> </w:t>
            </w:r>
            <w:r>
              <w:rPr>
                <w:spacing w:val="4"/>
              </w:rPr>
              <w:t>2</w:t>
            </w:r>
            <w:r>
              <w:rPr>
                <w:spacing w:val="-36"/>
              </w:rPr>
              <w:t xml:space="preserve"> </w:t>
            </w:r>
            <w:r>
              <w:rPr>
                <w:spacing w:val="4"/>
              </w:rPr>
              <w:t>分，最多计</w:t>
            </w:r>
            <w:r>
              <w:rPr>
                <w:spacing w:val="-23"/>
              </w:rPr>
              <w:t xml:space="preserve"> </w:t>
            </w:r>
            <w:r>
              <w:rPr>
                <w:spacing w:val="4"/>
              </w:rPr>
              <w:t>10</w:t>
            </w:r>
            <w:r>
              <w:rPr>
                <w:spacing w:val="-38"/>
              </w:rPr>
              <w:t xml:space="preserve"> </w:t>
            </w:r>
            <w:r>
              <w:rPr>
                <w:spacing w:val="4"/>
              </w:rPr>
              <w:t>分。</w:t>
            </w:r>
            <w:r>
              <w:rPr>
                <w:rFonts w:hint="eastAsia"/>
                <w:spacing w:val="4"/>
                <w:lang w:eastAsia="zh-CN"/>
              </w:rPr>
              <w:t>（以合同签订时间为准）</w:t>
            </w:r>
          </w:p>
          <w:p>
            <w:pPr>
              <w:pStyle w:val="7"/>
              <w:spacing w:before="222" w:line="240" w:lineRule="auto"/>
              <w:ind w:left="111"/>
            </w:pPr>
            <w:r>
              <w:rPr>
                <w:spacing w:val="9"/>
                <w:position w:val="20"/>
              </w:rPr>
              <w:t>评审依据：①附业绩合同复印件并加盖单位公章；</w:t>
            </w:r>
          </w:p>
          <w:p>
            <w:pPr>
              <w:pStyle w:val="7"/>
              <w:spacing w:line="240" w:lineRule="auto"/>
              <w:ind w:left="110"/>
            </w:pPr>
            <w:r>
              <w:rPr>
                <w:spacing w:val="9"/>
              </w:rPr>
              <w:t>②复印件模糊不清无法辨识的，不予得分；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5000" w:type="pct"/>
            <w:gridSpan w:val="3"/>
            <w:tcBorders>
              <w:top w:val="single" w:color="000000" w:sz="2" w:space="0"/>
            </w:tcBorders>
            <w:vAlign w:val="top"/>
          </w:tcPr>
          <w:p>
            <w:pPr>
              <w:pStyle w:val="7"/>
              <w:spacing w:before="36" w:line="228" w:lineRule="auto"/>
              <w:ind w:left="131"/>
            </w:pPr>
            <w:r>
              <w:rPr>
                <w:spacing w:val="7"/>
              </w:rPr>
              <w:t>1）磋商小组各成员独立打分。</w:t>
            </w:r>
          </w:p>
          <w:p>
            <w:pPr>
              <w:pStyle w:val="7"/>
              <w:spacing w:before="76" w:line="227" w:lineRule="auto"/>
              <w:ind w:left="118"/>
            </w:pPr>
            <w:r>
              <w:rPr>
                <w:spacing w:val="9"/>
              </w:rPr>
              <w:t>2）个人打分超过得分界限或未按本表规定赋分时，该打分无效，不计入汇总分。</w:t>
            </w:r>
          </w:p>
          <w:p>
            <w:pPr>
              <w:pStyle w:val="7"/>
              <w:spacing w:before="83" w:line="264" w:lineRule="auto"/>
              <w:ind w:left="431" w:right="54" w:hanging="311"/>
            </w:pPr>
            <w:r>
              <w:rPr>
                <w:spacing w:val="6"/>
              </w:rPr>
              <w:t>3）若出现综合得分相同的，按最终报价得分由高到低顺序排列名次；得分且最终报价相同的，</w:t>
            </w:r>
            <w:r>
              <w:rPr>
                <w:spacing w:val="18"/>
              </w:rPr>
              <w:t xml:space="preserve"> </w:t>
            </w:r>
            <w:r>
              <w:rPr>
                <w:spacing w:val="8"/>
              </w:rPr>
              <w:t>按技术指标得分顺序排列名次。</w:t>
            </w:r>
          </w:p>
          <w:p>
            <w:pPr>
              <w:pStyle w:val="7"/>
              <w:spacing w:before="79" w:line="227" w:lineRule="auto"/>
              <w:ind w:left="115"/>
            </w:pPr>
            <w:r>
              <w:rPr>
                <w:spacing w:val="8"/>
              </w:rPr>
              <w:t>4）各种计算采用插入法，最终结果数字保留二位小数，第三位“</w:t>
            </w:r>
            <w:r>
              <w:rPr>
                <w:spacing w:val="-56"/>
              </w:rPr>
              <w:t xml:space="preserve"> </w:t>
            </w:r>
            <w:r>
              <w:rPr>
                <w:spacing w:val="8"/>
              </w:rPr>
              <w:t>四舍五入</w:t>
            </w:r>
            <w:r>
              <w:rPr>
                <w:spacing w:val="-70"/>
              </w:rPr>
              <w:t xml:space="preserve"> </w:t>
            </w:r>
            <w:r>
              <w:rPr>
                <w:spacing w:val="8"/>
              </w:rPr>
              <w:t>”。</w:t>
            </w:r>
          </w:p>
        </w:tc>
      </w:tr>
    </w:tbl>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w:t>
      </w:r>
      <w:r>
        <w:rPr>
          <w:rFonts w:hint="eastAsia" w:ascii="黑体" w:hAnsi="黑体" w:eastAsia="黑体" w:cs="黑体"/>
          <w:sz w:val="32"/>
          <w:szCs w:val="32"/>
          <w:lang w:eastAsia="zh-CN"/>
        </w:rPr>
        <w:t>定</w:t>
      </w:r>
      <w:r>
        <w:rPr>
          <w:rFonts w:hint="eastAsia" w:ascii="黑体" w:hAnsi="黑体" w:eastAsia="黑体" w:cs="黑体"/>
          <w:sz w:val="32"/>
          <w:szCs w:val="32"/>
        </w:rPr>
        <w:t>原则</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1、评</w:t>
      </w:r>
      <w:r>
        <w:rPr>
          <w:rFonts w:hint="eastAsia" w:ascii="仿宋" w:hAnsi="仿宋" w:eastAsia="仿宋" w:cs="仿宋"/>
          <w:sz w:val="32"/>
          <w:szCs w:val="32"/>
          <w:lang w:eastAsia="zh-CN"/>
        </w:rPr>
        <w:t>定</w:t>
      </w:r>
      <w:r>
        <w:rPr>
          <w:rFonts w:hint="eastAsia" w:ascii="仿宋" w:hAnsi="仿宋" w:eastAsia="仿宋" w:cs="仿宋"/>
          <w:sz w:val="32"/>
          <w:szCs w:val="32"/>
        </w:rPr>
        <w:t>工作遵循公平、公正、平等竞争，择优选择原则；</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供应商</w:t>
      </w:r>
      <w:r>
        <w:rPr>
          <w:rFonts w:hint="eastAsia" w:ascii="仿宋" w:hAnsi="仿宋" w:eastAsia="仿宋" w:cs="仿宋"/>
          <w:sz w:val="32"/>
          <w:szCs w:val="32"/>
        </w:rPr>
        <w:t>资质；</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供应商</w:t>
      </w:r>
      <w:r>
        <w:rPr>
          <w:rFonts w:hint="eastAsia" w:ascii="仿宋" w:hAnsi="仿宋" w:eastAsia="仿宋" w:cs="仿宋"/>
          <w:sz w:val="32"/>
          <w:szCs w:val="32"/>
        </w:rPr>
        <w:t>服务能力</w:t>
      </w:r>
      <w:r>
        <w:rPr>
          <w:rFonts w:hint="eastAsia" w:ascii="仿宋" w:hAnsi="仿宋" w:eastAsia="仿宋" w:cs="仿宋"/>
          <w:sz w:val="32"/>
          <w:szCs w:val="32"/>
          <w:lang w:eastAsia="zh-CN"/>
        </w:rPr>
        <w:t>。</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五、报价表</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黑体" w:hAnsi="黑体" w:eastAsia="黑体" w:cs="黑体"/>
          <w:sz w:val="32"/>
          <w:szCs w:val="32"/>
          <w:lang w:val="en-US" w:eastAsia="zh-CN"/>
        </w:rPr>
      </w:pPr>
    </w:p>
    <w:p>
      <w:pPr>
        <w:spacing w:before="78" w:line="218" w:lineRule="auto"/>
        <w:ind w:left="3570"/>
      </w:pPr>
      <w:r>
        <w:rPr>
          <w:rFonts w:hint="eastAsia" w:ascii="宋体" w:hAnsi="宋体" w:eastAsia="宋体" w:cs="宋体"/>
          <w:spacing w:val="-2"/>
          <w:sz w:val="24"/>
          <w:szCs w:val="24"/>
          <w:lang w:eastAsia="zh-CN"/>
          <w14:textOutline w14:w="4358" w14:cap="sq" w14:cmpd="sng">
            <w14:solidFill>
              <w14:srgbClr w14:val="000000"/>
            </w14:solidFill>
            <w14:prstDash w14:val="solid"/>
            <w14:bevel/>
          </w14:textOutline>
        </w:rPr>
        <w:t>一次</w:t>
      </w:r>
      <w:r>
        <w:rPr>
          <w:rFonts w:ascii="宋体" w:hAnsi="宋体" w:eastAsia="宋体" w:cs="宋体"/>
          <w:spacing w:val="-2"/>
          <w:sz w:val="24"/>
          <w:szCs w:val="24"/>
          <w14:textOutline w14:w="4358" w14:cap="sq" w14:cmpd="sng">
            <w14:solidFill>
              <w14:srgbClr w14:val="000000"/>
            </w14:solidFill>
            <w14:prstDash w14:val="solid"/>
            <w14:bevel/>
          </w14:textOutline>
        </w:rPr>
        <w:t>报价表</w:t>
      </w:r>
    </w:p>
    <w:tbl>
      <w:tblPr>
        <w:tblStyle w:val="8"/>
        <w:tblpPr w:leftFromText="180" w:rightFromText="180" w:vertAnchor="text" w:horzAnchor="page" w:tblpX="1683" w:tblpY="356"/>
        <w:tblOverlap w:val="never"/>
        <w:tblW w:w="89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9"/>
        <w:gridCol w:w="2587"/>
        <w:gridCol w:w="3582"/>
        <w:gridCol w:w="14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309" w:type="dxa"/>
            <w:vAlign w:val="top"/>
          </w:tcPr>
          <w:p>
            <w:pPr>
              <w:pStyle w:val="7"/>
              <w:spacing w:before="202" w:line="229" w:lineRule="auto"/>
              <w:ind w:left="403"/>
            </w:pPr>
            <w:r>
              <w:rPr>
                <w:spacing w:val="5"/>
              </w:rPr>
              <w:t>序号</w:t>
            </w:r>
          </w:p>
        </w:tc>
        <w:tc>
          <w:tcPr>
            <w:tcW w:w="2587" w:type="dxa"/>
            <w:vAlign w:val="top"/>
          </w:tcPr>
          <w:p>
            <w:pPr>
              <w:pStyle w:val="7"/>
              <w:spacing w:before="202" w:line="228" w:lineRule="auto"/>
              <w:ind w:left="483"/>
            </w:pPr>
            <w:r>
              <w:rPr>
                <w:spacing w:val="4"/>
              </w:rPr>
              <w:t>费用名称</w:t>
            </w:r>
          </w:p>
        </w:tc>
        <w:tc>
          <w:tcPr>
            <w:tcW w:w="3582" w:type="dxa"/>
            <w:vAlign w:val="top"/>
          </w:tcPr>
          <w:p>
            <w:pPr>
              <w:pStyle w:val="7"/>
              <w:spacing w:before="202" w:line="228" w:lineRule="auto"/>
              <w:ind w:left="279"/>
              <w:rPr>
                <w:rFonts w:hint="eastAsia" w:eastAsia="宋体"/>
                <w:lang w:eastAsia="zh-CN"/>
              </w:rPr>
            </w:pPr>
            <w:r>
              <w:rPr>
                <w:rFonts w:hint="eastAsia"/>
                <w:spacing w:val="6"/>
                <w:lang w:val="en-US" w:eastAsia="zh-CN"/>
              </w:rPr>
              <w:t>按单价报价：元/份</w:t>
            </w:r>
            <w:r>
              <w:rPr>
                <w:rFonts w:hint="eastAsia"/>
                <w:spacing w:val="6"/>
                <w:lang w:eastAsia="zh-CN"/>
              </w:rPr>
              <w:t>（</w:t>
            </w:r>
            <w:r>
              <w:rPr>
                <w:spacing w:val="8"/>
              </w:rPr>
              <w:t>注：小数点后保留两位。</w:t>
            </w:r>
            <w:r>
              <w:rPr>
                <w:rFonts w:hint="eastAsia"/>
                <w:spacing w:val="8"/>
                <w:lang w:eastAsia="zh-CN"/>
              </w:rPr>
              <w:t>）</w:t>
            </w:r>
          </w:p>
        </w:tc>
        <w:tc>
          <w:tcPr>
            <w:tcW w:w="1443" w:type="dxa"/>
            <w:vAlign w:val="top"/>
          </w:tcPr>
          <w:p>
            <w:pPr>
              <w:pStyle w:val="7"/>
              <w:spacing w:before="202" w:line="229" w:lineRule="auto"/>
              <w:ind w:left="26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309" w:type="dxa"/>
            <w:vAlign w:val="top"/>
          </w:tcPr>
          <w:p>
            <w:pPr>
              <w:pStyle w:val="7"/>
              <w:spacing w:before="165" w:line="189" w:lineRule="auto"/>
              <w:ind w:left="577"/>
            </w:pPr>
            <w:r>
              <w:t>1</w:t>
            </w:r>
          </w:p>
        </w:tc>
        <w:tc>
          <w:tcPr>
            <w:tcW w:w="2587" w:type="dxa"/>
            <w:vAlign w:val="top"/>
          </w:tcPr>
          <w:p>
            <w:pPr>
              <w:pStyle w:val="7"/>
              <w:spacing w:before="133" w:line="228" w:lineRule="auto"/>
              <w:ind w:left="135"/>
              <w:rPr>
                <w:rFonts w:hint="eastAsia"/>
                <w:spacing w:val="6"/>
                <w:lang w:val="en-US" w:eastAsia="zh-CN"/>
              </w:rPr>
            </w:pPr>
            <w:r>
              <w:rPr>
                <w:rFonts w:hint="eastAsia"/>
                <w:spacing w:val="6"/>
                <w:lang w:val="en-US" w:eastAsia="zh-CN"/>
              </w:rPr>
              <w:t>1万份-2万份</w:t>
            </w:r>
          </w:p>
        </w:tc>
        <w:tc>
          <w:tcPr>
            <w:tcW w:w="3582" w:type="dxa"/>
            <w:vAlign w:val="top"/>
          </w:tcPr>
          <w:p>
            <w:pPr>
              <w:pStyle w:val="7"/>
              <w:spacing w:before="133" w:line="228" w:lineRule="auto"/>
              <w:ind w:left="558" w:leftChars="61" w:hanging="424" w:hangingChars="200"/>
              <w:rPr>
                <w:rFonts w:hint="eastAsia"/>
                <w:spacing w:val="6"/>
                <w:lang w:val="en-US" w:eastAsia="zh-CN"/>
              </w:rPr>
            </w:pPr>
          </w:p>
        </w:tc>
        <w:tc>
          <w:tcPr>
            <w:tcW w:w="144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09" w:type="dxa"/>
            <w:vAlign w:val="top"/>
          </w:tcPr>
          <w:p>
            <w:pPr>
              <w:pStyle w:val="7"/>
              <w:spacing w:before="166" w:line="189" w:lineRule="auto"/>
              <w:ind w:left="564"/>
            </w:pPr>
            <w:r>
              <w:t>2</w:t>
            </w:r>
          </w:p>
        </w:tc>
        <w:tc>
          <w:tcPr>
            <w:tcW w:w="2587" w:type="dxa"/>
            <w:vAlign w:val="top"/>
          </w:tcPr>
          <w:p>
            <w:pPr>
              <w:pStyle w:val="7"/>
              <w:spacing w:before="133" w:line="228" w:lineRule="auto"/>
              <w:ind w:left="114"/>
            </w:pPr>
            <w:r>
              <w:rPr>
                <w:rFonts w:hint="eastAsia"/>
                <w:spacing w:val="6"/>
                <w:lang w:val="en-US" w:eastAsia="zh-CN"/>
              </w:rPr>
              <w:t>2万份-2.5万份</w:t>
            </w:r>
          </w:p>
        </w:tc>
        <w:tc>
          <w:tcPr>
            <w:tcW w:w="3582" w:type="dxa"/>
            <w:vAlign w:val="top"/>
          </w:tcPr>
          <w:p>
            <w:pPr>
              <w:rPr>
                <w:rFonts w:ascii="Arial"/>
                <w:sz w:val="21"/>
              </w:rPr>
            </w:pPr>
          </w:p>
        </w:tc>
        <w:tc>
          <w:tcPr>
            <w:tcW w:w="144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09" w:type="dxa"/>
            <w:vAlign w:val="top"/>
          </w:tcPr>
          <w:p>
            <w:pPr>
              <w:pStyle w:val="7"/>
              <w:spacing w:before="166" w:line="189" w:lineRule="auto"/>
              <w:ind w:left="564"/>
              <w:rPr>
                <w:rFonts w:hint="default"/>
                <w:lang w:val="en-US" w:eastAsia="zh-CN"/>
              </w:rPr>
            </w:pPr>
            <w:r>
              <w:rPr>
                <w:rFonts w:hint="eastAsia"/>
                <w:lang w:val="en-US" w:eastAsia="zh-CN"/>
              </w:rPr>
              <w:t>3</w:t>
            </w:r>
          </w:p>
        </w:tc>
        <w:tc>
          <w:tcPr>
            <w:tcW w:w="2587" w:type="dxa"/>
            <w:vAlign w:val="top"/>
          </w:tcPr>
          <w:p>
            <w:pPr>
              <w:pStyle w:val="7"/>
              <w:spacing w:before="133" w:line="228" w:lineRule="auto"/>
              <w:ind w:left="114"/>
              <w:rPr>
                <w:rFonts w:hint="eastAsia"/>
                <w:spacing w:val="6"/>
                <w:lang w:val="en-US" w:eastAsia="zh-CN"/>
              </w:rPr>
            </w:pPr>
            <w:r>
              <w:rPr>
                <w:rFonts w:hint="eastAsia"/>
                <w:spacing w:val="6"/>
                <w:lang w:val="en-US" w:eastAsia="zh-CN"/>
              </w:rPr>
              <w:t>2.5万份-3万份</w:t>
            </w:r>
          </w:p>
        </w:tc>
        <w:tc>
          <w:tcPr>
            <w:tcW w:w="3582" w:type="dxa"/>
            <w:vAlign w:val="top"/>
          </w:tcPr>
          <w:p>
            <w:pPr>
              <w:pStyle w:val="7"/>
              <w:spacing w:before="133" w:line="228" w:lineRule="auto"/>
              <w:ind w:left="114"/>
              <w:rPr>
                <w:rFonts w:hint="eastAsia"/>
                <w:spacing w:val="6"/>
                <w:lang w:val="en-US" w:eastAsia="zh-CN"/>
              </w:rPr>
            </w:pPr>
          </w:p>
        </w:tc>
        <w:tc>
          <w:tcPr>
            <w:tcW w:w="144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309" w:type="dxa"/>
            <w:vAlign w:val="top"/>
          </w:tcPr>
          <w:p>
            <w:pPr>
              <w:pStyle w:val="7"/>
              <w:spacing w:before="166" w:line="189" w:lineRule="auto"/>
              <w:ind w:left="564"/>
              <w:rPr>
                <w:rFonts w:hint="default"/>
                <w:lang w:val="en-US" w:eastAsia="zh-CN"/>
              </w:rPr>
            </w:pPr>
            <w:r>
              <w:rPr>
                <w:rFonts w:hint="eastAsia"/>
                <w:lang w:val="en-US" w:eastAsia="zh-CN"/>
              </w:rPr>
              <w:t>4</w:t>
            </w:r>
          </w:p>
        </w:tc>
        <w:tc>
          <w:tcPr>
            <w:tcW w:w="2587" w:type="dxa"/>
            <w:vAlign w:val="top"/>
          </w:tcPr>
          <w:p>
            <w:pPr>
              <w:pStyle w:val="7"/>
              <w:spacing w:before="133" w:line="228" w:lineRule="auto"/>
              <w:ind w:left="114"/>
              <w:rPr>
                <w:rFonts w:hint="eastAsia"/>
                <w:spacing w:val="6"/>
                <w:lang w:val="en-US" w:eastAsia="zh-CN"/>
              </w:rPr>
            </w:pPr>
            <w:r>
              <w:rPr>
                <w:rFonts w:hint="eastAsia"/>
                <w:spacing w:val="6"/>
                <w:lang w:val="en-US" w:eastAsia="zh-CN"/>
              </w:rPr>
              <w:t>3万份-5万份</w:t>
            </w:r>
          </w:p>
        </w:tc>
        <w:tc>
          <w:tcPr>
            <w:tcW w:w="3582" w:type="dxa"/>
            <w:vAlign w:val="top"/>
          </w:tcPr>
          <w:p>
            <w:pPr>
              <w:pStyle w:val="7"/>
              <w:spacing w:before="133" w:line="228" w:lineRule="auto"/>
              <w:ind w:left="114"/>
              <w:rPr>
                <w:rFonts w:hint="eastAsia"/>
                <w:spacing w:val="6"/>
                <w:lang w:val="en-US" w:eastAsia="zh-CN"/>
              </w:rPr>
            </w:pPr>
          </w:p>
        </w:tc>
        <w:tc>
          <w:tcPr>
            <w:tcW w:w="144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309" w:type="dxa"/>
            <w:vAlign w:val="top"/>
          </w:tcPr>
          <w:p>
            <w:pPr>
              <w:pStyle w:val="7"/>
              <w:spacing w:before="166" w:line="189" w:lineRule="auto"/>
              <w:ind w:left="564"/>
              <w:rPr>
                <w:rFonts w:hint="default"/>
                <w:lang w:val="en-US" w:eastAsia="zh-CN"/>
              </w:rPr>
            </w:pPr>
            <w:r>
              <w:rPr>
                <w:rFonts w:hint="eastAsia"/>
                <w:lang w:val="en-US" w:eastAsia="zh-CN"/>
              </w:rPr>
              <w:t>5</w:t>
            </w:r>
          </w:p>
        </w:tc>
        <w:tc>
          <w:tcPr>
            <w:tcW w:w="2587" w:type="dxa"/>
            <w:vAlign w:val="top"/>
          </w:tcPr>
          <w:p>
            <w:pPr>
              <w:pStyle w:val="7"/>
              <w:spacing w:before="133" w:line="228" w:lineRule="auto"/>
              <w:ind w:left="114"/>
              <w:rPr>
                <w:rFonts w:hint="eastAsia"/>
                <w:spacing w:val="6"/>
                <w:lang w:val="en-US" w:eastAsia="zh-CN"/>
              </w:rPr>
            </w:pPr>
            <w:r>
              <w:rPr>
                <w:rFonts w:hint="eastAsia"/>
                <w:spacing w:val="6"/>
                <w:lang w:val="en-US" w:eastAsia="zh-CN"/>
              </w:rPr>
              <w:t>刷脸签署及通知服务</w:t>
            </w:r>
          </w:p>
        </w:tc>
        <w:tc>
          <w:tcPr>
            <w:tcW w:w="3582" w:type="dxa"/>
            <w:vAlign w:val="top"/>
          </w:tcPr>
          <w:p>
            <w:pPr>
              <w:pStyle w:val="7"/>
              <w:spacing w:before="133" w:line="228" w:lineRule="auto"/>
              <w:ind w:left="114"/>
              <w:rPr>
                <w:rFonts w:hint="eastAsia"/>
                <w:spacing w:val="6"/>
                <w:lang w:val="en-US" w:eastAsia="zh-CN"/>
              </w:rPr>
            </w:pPr>
          </w:p>
        </w:tc>
        <w:tc>
          <w:tcPr>
            <w:tcW w:w="1443" w:type="dxa"/>
            <w:vAlign w:val="top"/>
          </w:tcPr>
          <w:p>
            <w:pPr>
              <w:rPr>
                <w:rFonts w:ascii="Arial"/>
                <w:sz w:val="21"/>
              </w:rPr>
            </w:pPr>
          </w:p>
        </w:tc>
      </w:tr>
    </w:tbl>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eastAsia="zh-CN"/>
        </w:rPr>
      </w:pPr>
    </w:p>
    <w:p>
      <w:pPr>
        <w:spacing w:before="78" w:line="218" w:lineRule="auto"/>
        <w:ind w:left="3570"/>
        <w:rPr>
          <w:rFonts w:ascii="宋体" w:hAnsi="宋体" w:eastAsia="宋体" w:cs="宋体"/>
          <w:sz w:val="24"/>
          <w:szCs w:val="24"/>
        </w:rPr>
      </w:pPr>
      <w:r>
        <w:rPr>
          <w:rFonts w:hint="eastAsia" w:ascii="宋体" w:hAnsi="宋体" w:eastAsia="宋体" w:cs="宋体"/>
          <w:spacing w:val="-2"/>
          <w:sz w:val="24"/>
          <w:szCs w:val="24"/>
          <w:lang w:eastAsia="zh-CN"/>
          <w14:textOutline w14:w="4358" w14:cap="sq" w14:cmpd="sng">
            <w14:solidFill>
              <w14:srgbClr w14:val="000000"/>
            </w14:solidFill>
            <w14:prstDash w14:val="solid"/>
            <w14:bevel/>
          </w14:textOutline>
        </w:rPr>
        <w:t>二次</w:t>
      </w:r>
      <w:r>
        <w:rPr>
          <w:rFonts w:ascii="宋体" w:hAnsi="宋体" w:eastAsia="宋体" w:cs="宋体"/>
          <w:spacing w:val="-2"/>
          <w:sz w:val="24"/>
          <w:szCs w:val="24"/>
          <w14:textOutline w14:w="4358" w14:cap="sq" w14:cmpd="sng">
            <w14:solidFill>
              <w14:srgbClr w14:val="000000"/>
            </w14:solidFill>
            <w14:prstDash w14:val="solid"/>
            <w14:bevel/>
          </w14:textOutline>
        </w:rPr>
        <w:t>报价表</w:t>
      </w:r>
    </w:p>
    <w:p>
      <w:pPr>
        <w:spacing w:before="8"/>
      </w:pPr>
    </w:p>
    <w:tbl>
      <w:tblPr>
        <w:tblStyle w:val="8"/>
        <w:tblpPr w:leftFromText="180" w:rightFromText="180" w:vertAnchor="text" w:horzAnchor="page" w:tblpX="1683" w:tblpY="356"/>
        <w:tblOverlap w:val="never"/>
        <w:tblW w:w="89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9"/>
        <w:gridCol w:w="2587"/>
        <w:gridCol w:w="3582"/>
        <w:gridCol w:w="14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309" w:type="dxa"/>
            <w:vAlign w:val="top"/>
          </w:tcPr>
          <w:p>
            <w:pPr>
              <w:pStyle w:val="7"/>
              <w:spacing w:before="202" w:line="229" w:lineRule="auto"/>
              <w:ind w:left="403"/>
            </w:pPr>
            <w:r>
              <w:rPr>
                <w:spacing w:val="5"/>
              </w:rPr>
              <w:t>序号</w:t>
            </w:r>
          </w:p>
        </w:tc>
        <w:tc>
          <w:tcPr>
            <w:tcW w:w="2587" w:type="dxa"/>
            <w:vAlign w:val="top"/>
          </w:tcPr>
          <w:p>
            <w:pPr>
              <w:pStyle w:val="7"/>
              <w:spacing w:before="202" w:line="228" w:lineRule="auto"/>
              <w:ind w:left="483"/>
            </w:pPr>
            <w:r>
              <w:rPr>
                <w:spacing w:val="4"/>
              </w:rPr>
              <w:t>费用名称</w:t>
            </w:r>
          </w:p>
        </w:tc>
        <w:tc>
          <w:tcPr>
            <w:tcW w:w="3582" w:type="dxa"/>
            <w:vAlign w:val="top"/>
          </w:tcPr>
          <w:p>
            <w:pPr>
              <w:pStyle w:val="7"/>
              <w:spacing w:before="202" w:line="228" w:lineRule="auto"/>
              <w:ind w:left="279"/>
              <w:rPr>
                <w:rFonts w:hint="eastAsia" w:eastAsia="宋体"/>
                <w:lang w:eastAsia="zh-CN"/>
              </w:rPr>
            </w:pPr>
            <w:r>
              <w:rPr>
                <w:rFonts w:hint="eastAsia"/>
                <w:spacing w:val="6"/>
                <w:lang w:val="en-US" w:eastAsia="zh-CN"/>
              </w:rPr>
              <w:t>按单价报价：元/份</w:t>
            </w:r>
            <w:r>
              <w:rPr>
                <w:rFonts w:hint="eastAsia"/>
                <w:spacing w:val="6"/>
                <w:lang w:eastAsia="zh-CN"/>
              </w:rPr>
              <w:t>（</w:t>
            </w:r>
            <w:r>
              <w:rPr>
                <w:spacing w:val="8"/>
              </w:rPr>
              <w:t>注：小数点后保留两位。</w:t>
            </w:r>
            <w:r>
              <w:rPr>
                <w:rFonts w:hint="eastAsia"/>
                <w:spacing w:val="8"/>
                <w:lang w:eastAsia="zh-CN"/>
              </w:rPr>
              <w:t>）</w:t>
            </w:r>
          </w:p>
        </w:tc>
        <w:tc>
          <w:tcPr>
            <w:tcW w:w="1443" w:type="dxa"/>
            <w:vAlign w:val="top"/>
          </w:tcPr>
          <w:p>
            <w:pPr>
              <w:pStyle w:val="7"/>
              <w:spacing w:before="202" w:line="229" w:lineRule="auto"/>
              <w:ind w:left="26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309" w:type="dxa"/>
            <w:vAlign w:val="top"/>
          </w:tcPr>
          <w:p>
            <w:pPr>
              <w:pStyle w:val="7"/>
              <w:spacing w:before="165" w:line="189" w:lineRule="auto"/>
              <w:ind w:left="577"/>
            </w:pPr>
            <w:r>
              <w:t>1</w:t>
            </w:r>
          </w:p>
        </w:tc>
        <w:tc>
          <w:tcPr>
            <w:tcW w:w="2587" w:type="dxa"/>
            <w:vAlign w:val="top"/>
          </w:tcPr>
          <w:p>
            <w:pPr>
              <w:pStyle w:val="7"/>
              <w:spacing w:before="133" w:line="228" w:lineRule="auto"/>
              <w:ind w:left="135"/>
              <w:rPr>
                <w:rFonts w:hint="eastAsia"/>
                <w:spacing w:val="6"/>
                <w:lang w:val="en-US" w:eastAsia="zh-CN"/>
              </w:rPr>
            </w:pPr>
            <w:r>
              <w:rPr>
                <w:rFonts w:hint="eastAsia"/>
                <w:spacing w:val="6"/>
                <w:lang w:val="en-US" w:eastAsia="zh-CN"/>
              </w:rPr>
              <w:t>1万份-2万份</w:t>
            </w:r>
          </w:p>
        </w:tc>
        <w:tc>
          <w:tcPr>
            <w:tcW w:w="3582" w:type="dxa"/>
            <w:vAlign w:val="top"/>
          </w:tcPr>
          <w:p>
            <w:pPr>
              <w:pStyle w:val="7"/>
              <w:spacing w:before="133" w:line="228" w:lineRule="auto"/>
              <w:ind w:left="558" w:leftChars="61" w:hanging="424" w:hangingChars="200"/>
              <w:rPr>
                <w:rFonts w:hint="eastAsia"/>
                <w:spacing w:val="6"/>
                <w:lang w:val="en-US" w:eastAsia="zh-CN"/>
              </w:rPr>
            </w:pPr>
          </w:p>
        </w:tc>
        <w:tc>
          <w:tcPr>
            <w:tcW w:w="144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09" w:type="dxa"/>
            <w:vAlign w:val="top"/>
          </w:tcPr>
          <w:p>
            <w:pPr>
              <w:pStyle w:val="7"/>
              <w:spacing w:before="166" w:line="189" w:lineRule="auto"/>
              <w:ind w:left="564"/>
            </w:pPr>
            <w:r>
              <w:t>2</w:t>
            </w:r>
          </w:p>
        </w:tc>
        <w:tc>
          <w:tcPr>
            <w:tcW w:w="2587" w:type="dxa"/>
            <w:vAlign w:val="top"/>
          </w:tcPr>
          <w:p>
            <w:pPr>
              <w:pStyle w:val="7"/>
              <w:spacing w:before="133" w:line="228" w:lineRule="auto"/>
              <w:ind w:left="114"/>
            </w:pPr>
            <w:r>
              <w:rPr>
                <w:rFonts w:hint="eastAsia"/>
                <w:spacing w:val="6"/>
                <w:lang w:val="en-US" w:eastAsia="zh-CN"/>
              </w:rPr>
              <w:t>2万份-2.5万份</w:t>
            </w:r>
          </w:p>
        </w:tc>
        <w:tc>
          <w:tcPr>
            <w:tcW w:w="3582" w:type="dxa"/>
            <w:vAlign w:val="top"/>
          </w:tcPr>
          <w:p>
            <w:pPr>
              <w:rPr>
                <w:rFonts w:ascii="Arial"/>
                <w:sz w:val="21"/>
              </w:rPr>
            </w:pPr>
          </w:p>
        </w:tc>
        <w:tc>
          <w:tcPr>
            <w:tcW w:w="144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09" w:type="dxa"/>
            <w:vAlign w:val="top"/>
          </w:tcPr>
          <w:p>
            <w:pPr>
              <w:pStyle w:val="7"/>
              <w:spacing w:before="166" w:line="189" w:lineRule="auto"/>
              <w:ind w:left="564"/>
              <w:rPr>
                <w:rFonts w:hint="default"/>
                <w:lang w:val="en-US" w:eastAsia="zh-CN"/>
              </w:rPr>
            </w:pPr>
            <w:r>
              <w:rPr>
                <w:rFonts w:hint="eastAsia"/>
                <w:lang w:val="en-US" w:eastAsia="zh-CN"/>
              </w:rPr>
              <w:t>3</w:t>
            </w:r>
          </w:p>
        </w:tc>
        <w:tc>
          <w:tcPr>
            <w:tcW w:w="2587" w:type="dxa"/>
            <w:vAlign w:val="top"/>
          </w:tcPr>
          <w:p>
            <w:pPr>
              <w:pStyle w:val="7"/>
              <w:spacing w:before="133" w:line="228" w:lineRule="auto"/>
              <w:ind w:left="114"/>
              <w:rPr>
                <w:rFonts w:hint="eastAsia"/>
                <w:spacing w:val="6"/>
                <w:lang w:val="en-US" w:eastAsia="zh-CN"/>
              </w:rPr>
            </w:pPr>
            <w:r>
              <w:rPr>
                <w:rFonts w:hint="eastAsia"/>
                <w:spacing w:val="6"/>
                <w:lang w:val="en-US" w:eastAsia="zh-CN"/>
              </w:rPr>
              <w:t>2.5万份-3万份</w:t>
            </w:r>
          </w:p>
        </w:tc>
        <w:tc>
          <w:tcPr>
            <w:tcW w:w="3582" w:type="dxa"/>
            <w:vAlign w:val="top"/>
          </w:tcPr>
          <w:p>
            <w:pPr>
              <w:pStyle w:val="7"/>
              <w:spacing w:before="133" w:line="228" w:lineRule="auto"/>
              <w:ind w:left="114"/>
              <w:rPr>
                <w:rFonts w:hint="eastAsia"/>
                <w:spacing w:val="6"/>
                <w:lang w:val="en-US" w:eastAsia="zh-CN"/>
              </w:rPr>
            </w:pPr>
          </w:p>
        </w:tc>
        <w:tc>
          <w:tcPr>
            <w:tcW w:w="144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309" w:type="dxa"/>
            <w:vAlign w:val="top"/>
          </w:tcPr>
          <w:p>
            <w:pPr>
              <w:pStyle w:val="7"/>
              <w:spacing w:before="166" w:line="189" w:lineRule="auto"/>
              <w:ind w:left="564"/>
              <w:rPr>
                <w:rFonts w:hint="default"/>
                <w:lang w:val="en-US" w:eastAsia="zh-CN"/>
              </w:rPr>
            </w:pPr>
            <w:r>
              <w:rPr>
                <w:rFonts w:hint="eastAsia"/>
                <w:lang w:val="en-US" w:eastAsia="zh-CN"/>
              </w:rPr>
              <w:t>4</w:t>
            </w:r>
          </w:p>
        </w:tc>
        <w:tc>
          <w:tcPr>
            <w:tcW w:w="2587" w:type="dxa"/>
            <w:vAlign w:val="top"/>
          </w:tcPr>
          <w:p>
            <w:pPr>
              <w:pStyle w:val="7"/>
              <w:spacing w:before="133" w:line="228" w:lineRule="auto"/>
              <w:ind w:left="114"/>
              <w:rPr>
                <w:rFonts w:hint="eastAsia"/>
                <w:spacing w:val="6"/>
                <w:lang w:val="en-US" w:eastAsia="zh-CN"/>
              </w:rPr>
            </w:pPr>
            <w:r>
              <w:rPr>
                <w:rFonts w:hint="eastAsia"/>
                <w:spacing w:val="6"/>
                <w:lang w:val="en-US" w:eastAsia="zh-CN"/>
              </w:rPr>
              <w:t>3万份-5万份</w:t>
            </w:r>
          </w:p>
        </w:tc>
        <w:tc>
          <w:tcPr>
            <w:tcW w:w="3582" w:type="dxa"/>
            <w:vAlign w:val="top"/>
          </w:tcPr>
          <w:p>
            <w:pPr>
              <w:pStyle w:val="7"/>
              <w:spacing w:before="133" w:line="228" w:lineRule="auto"/>
              <w:ind w:left="114"/>
              <w:rPr>
                <w:rFonts w:hint="eastAsia"/>
                <w:spacing w:val="6"/>
                <w:lang w:val="en-US" w:eastAsia="zh-CN"/>
              </w:rPr>
            </w:pPr>
          </w:p>
        </w:tc>
        <w:tc>
          <w:tcPr>
            <w:tcW w:w="144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309" w:type="dxa"/>
            <w:vAlign w:val="top"/>
          </w:tcPr>
          <w:p>
            <w:pPr>
              <w:pStyle w:val="7"/>
              <w:spacing w:before="166" w:line="189" w:lineRule="auto"/>
              <w:ind w:left="564"/>
              <w:rPr>
                <w:rFonts w:hint="default"/>
                <w:lang w:val="en-US" w:eastAsia="zh-CN"/>
              </w:rPr>
            </w:pPr>
            <w:r>
              <w:rPr>
                <w:rFonts w:hint="eastAsia"/>
                <w:lang w:val="en-US" w:eastAsia="zh-CN"/>
              </w:rPr>
              <w:t>5</w:t>
            </w:r>
          </w:p>
        </w:tc>
        <w:tc>
          <w:tcPr>
            <w:tcW w:w="2587" w:type="dxa"/>
            <w:vAlign w:val="top"/>
          </w:tcPr>
          <w:p>
            <w:pPr>
              <w:pStyle w:val="7"/>
              <w:spacing w:before="133" w:line="228" w:lineRule="auto"/>
              <w:ind w:left="114"/>
              <w:rPr>
                <w:rFonts w:hint="eastAsia"/>
                <w:spacing w:val="6"/>
                <w:lang w:val="en-US" w:eastAsia="zh-CN"/>
              </w:rPr>
            </w:pPr>
            <w:r>
              <w:rPr>
                <w:rFonts w:hint="eastAsia"/>
                <w:spacing w:val="6"/>
                <w:lang w:val="en-US" w:eastAsia="zh-CN"/>
              </w:rPr>
              <w:t>刷脸签署及通知服务</w:t>
            </w:r>
          </w:p>
        </w:tc>
        <w:tc>
          <w:tcPr>
            <w:tcW w:w="3582" w:type="dxa"/>
            <w:vAlign w:val="top"/>
          </w:tcPr>
          <w:p>
            <w:pPr>
              <w:pStyle w:val="7"/>
              <w:spacing w:before="133" w:line="228" w:lineRule="auto"/>
              <w:ind w:left="114"/>
              <w:rPr>
                <w:rFonts w:hint="eastAsia"/>
                <w:spacing w:val="6"/>
                <w:lang w:val="en-US" w:eastAsia="zh-CN"/>
              </w:rPr>
            </w:pPr>
          </w:p>
        </w:tc>
        <w:tc>
          <w:tcPr>
            <w:tcW w:w="1443" w:type="dxa"/>
            <w:vAlign w:val="top"/>
          </w:tcPr>
          <w:p>
            <w:pPr>
              <w:rPr>
                <w:rFonts w:ascii="Arial"/>
                <w:sz w:val="21"/>
              </w:rPr>
            </w:pPr>
          </w:p>
        </w:tc>
      </w:tr>
    </w:tbl>
    <w:p>
      <w:pPr>
        <w:spacing w:before="7"/>
      </w:pP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六、联系方式</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联系人：晁欣</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联系电话：029-38958888  15809275794</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址：陕西省西咸新区人才大厦A2栋11层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陕西汇丰人才科技集团有限公司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2023年11月7</w:t>
      </w:r>
      <w:bookmarkStart w:id="0" w:name="_GoBack"/>
      <w:bookmarkEnd w:id="0"/>
      <w:r>
        <w:rPr>
          <w:rFonts w:hint="eastAsia" w:ascii="仿宋" w:hAnsi="仿宋" w:eastAsia="仿宋" w:cs="仿宋"/>
          <w:sz w:val="32"/>
          <w:szCs w:val="32"/>
          <w:lang w:val="en-US" w:eastAsia="zh-CN"/>
        </w:rPr>
        <w:t>日</w:t>
      </w:r>
    </w:p>
    <w:p>
      <w:pPr>
        <w:pStyle w:val="2"/>
        <w:keepNext w:val="0"/>
        <w:keepLines w:val="0"/>
        <w:pageBreakBefore w:val="0"/>
        <w:widowControl w:val="0"/>
        <w:kinsoku/>
        <w:wordWrap/>
        <w:overflowPunct/>
        <w:topLinePunct w:val="0"/>
        <w:autoSpaceDE w:val="0"/>
        <w:autoSpaceDN w:val="0"/>
        <w:bidi w:val="0"/>
        <w:adjustRightInd/>
        <w:snapToGrid/>
        <w:spacing w:line="560" w:lineRule="exact"/>
        <w:ind w:right="0"/>
        <w:textAlignment w:val="auto"/>
        <w:rPr>
          <w:rFonts w:hint="eastAsia" w:ascii="仿宋_GB2312" w:hAnsi="仿宋_GB2312" w:eastAsia="仿宋_GB2312" w:cs="仿宋_GB2312"/>
          <w:spacing w:val="0"/>
          <w:sz w:val="32"/>
          <w:szCs w:val="32"/>
        </w:rPr>
      </w:pPr>
    </w:p>
    <w:p/>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5B71636-B166-499E-A3A1-636B9CAE0846}"/>
  </w:font>
  <w:font w:name="黑体">
    <w:panose1 w:val="02010609060101010101"/>
    <w:charset w:val="86"/>
    <w:family w:val="auto"/>
    <w:pitch w:val="default"/>
    <w:sig w:usb0="800002BF" w:usb1="38CF7CFA" w:usb2="00000016" w:usb3="00000000" w:csb0="00040001" w:csb1="00000000"/>
    <w:embedRegular r:id="rId2" w:fontKey="{32933E9C-C988-485D-AAF0-D00775FADA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EC6825E7-4EEC-4C4F-AF89-463288DB1976}"/>
  </w:font>
  <w:font w:name="仿宋_GB2312">
    <w:panose1 w:val="02010609030101010101"/>
    <w:charset w:val="86"/>
    <w:family w:val="modern"/>
    <w:pitch w:val="default"/>
    <w:sig w:usb0="00000001" w:usb1="080E0000" w:usb2="00000000" w:usb3="00000000" w:csb0="00040000" w:csb1="00000000"/>
    <w:embedRegular r:id="rId4" w:fontKey="{7805B218-EBCC-4EDB-97F8-4C9F2D51B092}"/>
  </w:font>
  <w:font w:name="方正小标宋简体">
    <w:panose1 w:val="02000000000000000000"/>
    <w:charset w:val="86"/>
    <w:family w:val="auto"/>
    <w:pitch w:val="default"/>
    <w:sig w:usb0="00000001" w:usb1="08000000" w:usb2="00000000" w:usb3="00000000" w:csb0="00040000" w:csb1="00000000"/>
    <w:embedRegular r:id="rId5" w:fontKey="{5A1FE0FF-B42C-440D-8BDA-6E298321970D}"/>
  </w:font>
  <w:font w:name="仿宋">
    <w:panose1 w:val="02010609060101010101"/>
    <w:charset w:val="86"/>
    <w:family w:val="auto"/>
    <w:pitch w:val="default"/>
    <w:sig w:usb0="800002BF" w:usb1="38CF7CFA" w:usb2="00000016" w:usb3="00000000" w:csb0="00040001" w:csb1="00000000"/>
    <w:embedRegular r:id="rId6" w:fontKey="{E7B574AD-5826-4BFD-B4EA-0DF8E3C05DD3}"/>
  </w:font>
  <w:font w:name="MS P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hint="eastAsia" w:eastAsiaTheme="minorEastAsia"/>
        <w:lang w:eastAsia="zh-CN"/>
      </w:rPr>
    </w:pPr>
    <w:r>
      <w:rPr>
        <w:rFonts w:hint="eastAsia" w:eastAsiaTheme="minorEastAsia"/>
        <w:lang w:eastAsia="zh-CN"/>
      </w:rPr>
      <w:drawing>
        <wp:inline distT="0" distB="0" distL="114300" distR="114300">
          <wp:extent cx="5268595" cy="467360"/>
          <wp:effectExtent l="0" t="0" r="0" b="7620"/>
          <wp:docPr id="1" name="图片 1" descr="标书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书页眉"/>
                  <pic:cNvPicPr>
                    <a:picLocks noChangeAspect="1"/>
                  </pic:cNvPicPr>
                </pic:nvPicPr>
                <pic:blipFill>
                  <a:blip r:embed="rId1"/>
                  <a:stretch>
                    <a:fillRect/>
                  </a:stretch>
                </pic:blipFill>
                <pic:spPr>
                  <a:xfrm>
                    <a:off x="0" y="0"/>
                    <a:ext cx="5268595" cy="4673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2AE44"/>
    <w:multiLevelType w:val="singleLevel"/>
    <w:tmpl w:val="9EF2AE44"/>
    <w:lvl w:ilvl="0" w:tentative="0">
      <w:start w:val="3"/>
      <w:numFmt w:val="chineseCounting"/>
      <w:suff w:val="nothing"/>
      <w:lvlText w:val="%1、"/>
      <w:lvlJc w:val="left"/>
      <w:rPr>
        <w:rFonts w:hint="eastAsia"/>
      </w:rPr>
    </w:lvl>
  </w:abstractNum>
  <w:abstractNum w:abstractNumId="1">
    <w:nsid w:val="F80237A1"/>
    <w:multiLevelType w:val="singleLevel"/>
    <w:tmpl w:val="F80237A1"/>
    <w:lvl w:ilvl="0" w:tentative="0">
      <w:start w:val="2"/>
      <w:numFmt w:val="chineseCounting"/>
      <w:suff w:val="nothing"/>
      <w:lvlText w:val="%1、"/>
      <w:lvlJc w:val="left"/>
      <w:rPr>
        <w:rFonts w:hint="eastAsia"/>
      </w:rPr>
    </w:lvl>
  </w:abstractNum>
  <w:abstractNum w:abstractNumId="2">
    <w:nsid w:val="6218F87C"/>
    <w:multiLevelType w:val="singleLevel"/>
    <w:tmpl w:val="6218F87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iZmU1ZGEwNjJlZGRkZWU3MmExYjVlZTJhYmI4YTMifQ=="/>
  </w:docVars>
  <w:rsids>
    <w:rsidRoot w:val="6C1B6D3B"/>
    <w:rsid w:val="028247F4"/>
    <w:rsid w:val="0EB95337"/>
    <w:rsid w:val="0F803E6A"/>
    <w:rsid w:val="116F4BFA"/>
    <w:rsid w:val="11FA7F03"/>
    <w:rsid w:val="16FE5DD1"/>
    <w:rsid w:val="1EA065AD"/>
    <w:rsid w:val="20D109C9"/>
    <w:rsid w:val="26964247"/>
    <w:rsid w:val="28BE2819"/>
    <w:rsid w:val="298962E5"/>
    <w:rsid w:val="2DF528E6"/>
    <w:rsid w:val="2E9D030D"/>
    <w:rsid w:val="2F8D3A06"/>
    <w:rsid w:val="2F990904"/>
    <w:rsid w:val="33A82997"/>
    <w:rsid w:val="33E77DB9"/>
    <w:rsid w:val="34E16FD5"/>
    <w:rsid w:val="361861E1"/>
    <w:rsid w:val="3925145A"/>
    <w:rsid w:val="3AB02FA5"/>
    <w:rsid w:val="3C013ED7"/>
    <w:rsid w:val="45596713"/>
    <w:rsid w:val="4C4243A5"/>
    <w:rsid w:val="4EEF1F8C"/>
    <w:rsid w:val="51670CE7"/>
    <w:rsid w:val="51B06ABA"/>
    <w:rsid w:val="52065E75"/>
    <w:rsid w:val="523021E6"/>
    <w:rsid w:val="5AC025EA"/>
    <w:rsid w:val="6C1B6D3B"/>
    <w:rsid w:val="6D1A2F35"/>
    <w:rsid w:val="6D952B45"/>
    <w:rsid w:val="7278201F"/>
    <w:rsid w:val="74C652C4"/>
    <w:rsid w:val="7C5B41C5"/>
    <w:rsid w:val="7CA67BF2"/>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2023-10-25T03:29:00Z</dcterms:created>
  <dc:creator>蓁葶蕾菥</dc:creator>
  <cp:lastModifiedBy>凌箬</cp:lastModifiedBy>
  <dcterms:modified xsi:type="dcterms:W3CDTF">2023-11-07T06:18:55Z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9F6F44AE637744EEA2C08C99E129913B_11</vt:lpwstr>
  </property>
</Properties>
</file>